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6648D80D"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6A7CFF">
        <w:rPr>
          <w:rFonts w:cs="Arial"/>
          <w:sz w:val="24"/>
          <w:szCs w:val="24"/>
          <w:lang w:val="de-DE"/>
        </w:rPr>
        <w:t>4</w:t>
      </w:r>
      <w:r w:rsidR="00525811">
        <w:rPr>
          <w:rFonts w:cs="Arial"/>
          <w:sz w:val="24"/>
          <w:szCs w:val="24"/>
          <w:lang w:val="de-DE"/>
        </w:rPr>
        <w:t>-e</w:t>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00BD20CB" w:rsidRPr="003968C5">
        <w:rPr>
          <w:noProof w:val="0"/>
          <w:sz w:val="24"/>
        </w:rPr>
        <w:t>R4-</w:t>
      </w:r>
      <w:r w:rsidR="00525811">
        <w:rPr>
          <w:noProof w:val="0"/>
          <w:sz w:val="24"/>
        </w:rPr>
        <w:t>2000470</w:t>
      </w:r>
    </w:p>
    <w:bookmarkEnd w:id="0"/>
    <w:p w14:paraId="0DED7F9A" w14:textId="14D1D6D6" w:rsidR="00A25942" w:rsidRDefault="00525811" w:rsidP="00A25942">
      <w:pPr>
        <w:pStyle w:val="Header"/>
        <w:rPr>
          <w:rFonts w:cs="Arial"/>
          <w:sz w:val="24"/>
          <w:szCs w:val="24"/>
          <w:lang w:val="de-DE"/>
        </w:rPr>
      </w:pPr>
      <w:r>
        <w:rPr>
          <w:rFonts w:cs="Arial"/>
          <w:sz w:val="24"/>
          <w:szCs w:val="24"/>
          <w:lang w:val="de-DE"/>
        </w:rPr>
        <w:t>24th Feb – 6th Mar</w:t>
      </w:r>
      <w:r w:rsidRPr="00B766D9">
        <w:rPr>
          <w:rFonts w:cs="Arial"/>
          <w:sz w:val="24"/>
          <w:szCs w:val="24"/>
          <w:lang w:val="de-DE"/>
        </w:rPr>
        <w:t xml:space="preserve"> 20</w:t>
      </w:r>
      <w:r>
        <w:rPr>
          <w:rFonts w:cs="Arial"/>
          <w:sz w:val="24"/>
          <w:szCs w:val="24"/>
          <w:lang w:val="de-DE"/>
        </w:rPr>
        <w:t>20</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41A90529"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14D18">
        <w:rPr>
          <w:rFonts w:ascii="Arial" w:hAnsi="Arial"/>
          <w:sz w:val="24"/>
          <w:lang w:val="en-US"/>
        </w:rPr>
        <w:t>Pi/2 BPSK DMRS Investigation</w:t>
      </w:r>
    </w:p>
    <w:p w14:paraId="56BB70BC" w14:textId="727FDFFB"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BD6DFE">
        <w:rPr>
          <w:rFonts w:ascii="Arial" w:hAnsi="Arial"/>
          <w:sz w:val="24"/>
          <w:lang w:val="en-US"/>
        </w:rPr>
        <w:t>8.11.1.1</w:t>
      </w:r>
    </w:p>
    <w:p w14:paraId="6FE0B29D" w14:textId="1436614E"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BE365F">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748BD77D" w14:textId="53E7DFCD" w:rsidR="00F47DEC" w:rsidRDefault="00714D18" w:rsidP="0080445A">
      <w:r>
        <w:t xml:space="preserve">In RAN#93 a WF agreement was initiated </w:t>
      </w:r>
      <w:r w:rsidR="00070D61">
        <w:t xml:space="preserve">and later agreed to on the RAN4 reflector </w:t>
      </w:r>
      <w:r w:rsidR="006E635E">
        <w:t xml:space="preserve">[1] </w:t>
      </w:r>
      <w:r>
        <w:t>to perform MPR simulations on waveforms having Pi/2 BPSK</w:t>
      </w:r>
      <w:r w:rsidR="00FB1AA8">
        <w:t xml:space="preserve"> data </w:t>
      </w:r>
      <w:r w:rsidR="00070D61">
        <w:t>and Pi/2 BPSK</w:t>
      </w:r>
      <w:r w:rsidR="00FB1AA8">
        <w:t xml:space="preserve"> DMRS</w:t>
      </w:r>
      <w:r w:rsidR="00070D61">
        <w:t xml:space="preserve"> </w:t>
      </w:r>
      <w:r w:rsidR="0059632A">
        <w:t xml:space="preserve">(PBD) </w:t>
      </w:r>
      <w:r w:rsidR="00070D61">
        <w:t xml:space="preserve">data </w:t>
      </w:r>
      <w:r>
        <w:t>symbols for both FR1 and FR2. This paper pr</w:t>
      </w:r>
      <w:r w:rsidR="00070D61">
        <w:t>ovides</w:t>
      </w:r>
      <w:r>
        <w:t xml:space="preserve"> the results of these simulations</w:t>
      </w:r>
      <w:r w:rsidR="006E635E">
        <w:t xml:space="preserve"> and presents proposals on MPR relaxations when using such waveforms. </w:t>
      </w:r>
    </w:p>
    <w:p w14:paraId="287A2072" w14:textId="6C3793B9" w:rsidR="00207C2B" w:rsidRPr="0095156A" w:rsidRDefault="00BF41B5" w:rsidP="00207C2B">
      <w:pPr>
        <w:pStyle w:val="Heading1"/>
        <w:rPr>
          <w:lang w:val="en-US"/>
        </w:rPr>
      </w:pPr>
      <w:r>
        <w:rPr>
          <w:lang w:val="en-US"/>
        </w:rPr>
        <w:t>Discussion</w:t>
      </w:r>
    </w:p>
    <w:p w14:paraId="0074810C" w14:textId="419D51D8" w:rsidR="00D150AA" w:rsidRDefault="00F54125" w:rsidP="00AD4B20">
      <w:pPr>
        <w:rPr>
          <w:lang w:val="en-US"/>
        </w:rPr>
      </w:pPr>
      <w:r>
        <w:rPr>
          <w:lang w:val="en-US"/>
        </w:rPr>
        <w:t>T</w:t>
      </w:r>
      <w:r w:rsidR="00834782">
        <w:rPr>
          <w:lang w:val="en-US"/>
        </w:rPr>
        <w:t>he PA input power, Pin</w:t>
      </w:r>
      <w:r w:rsidR="00DE75F9">
        <w:rPr>
          <w:lang w:val="en-US"/>
        </w:rPr>
        <w:t>_MPR0</w:t>
      </w:r>
      <w:r>
        <w:rPr>
          <w:lang w:val="en-US"/>
        </w:rPr>
        <w:t>_Ref</w:t>
      </w:r>
      <w:r w:rsidR="00834782">
        <w:rPr>
          <w:lang w:val="en-US"/>
        </w:rPr>
        <w:t xml:space="preserve">, required to achieve MPR0 for each reference waveform described in [1] was noted along with the </w:t>
      </w:r>
      <w:r w:rsidR="00D150AA">
        <w:rPr>
          <w:lang w:val="en-US"/>
        </w:rPr>
        <w:t xml:space="preserve">corresponding </w:t>
      </w:r>
      <w:r w:rsidR="00834782">
        <w:rPr>
          <w:lang w:val="en-US"/>
        </w:rPr>
        <w:t>PA output power. Then</w:t>
      </w:r>
      <w:r w:rsidR="000619E7">
        <w:rPr>
          <w:lang w:val="en-US"/>
        </w:rPr>
        <w:t xml:space="preserve"> various</w:t>
      </w:r>
      <w:r w:rsidR="00834782">
        <w:rPr>
          <w:lang w:val="en-US"/>
        </w:rPr>
        <w:t xml:space="preserve"> waveforms having </w:t>
      </w:r>
      <w:r w:rsidR="000619E7">
        <w:rPr>
          <w:lang w:val="en-US"/>
        </w:rPr>
        <w:t>different</w:t>
      </w:r>
      <w:r w:rsidR="00834782">
        <w:rPr>
          <w:lang w:val="en-US"/>
        </w:rPr>
        <w:t xml:space="preserve"> SCS, BW, </w:t>
      </w:r>
      <w:r w:rsidR="00BD67B3">
        <w:rPr>
          <w:lang w:val="en-US"/>
        </w:rPr>
        <w:t xml:space="preserve">SRB/LCRB </w:t>
      </w:r>
      <w:r w:rsidR="00834782">
        <w:rPr>
          <w:lang w:val="en-US"/>
        </w:rPr>
        <w:t>RB allocation</w:t>
      </w:r>
      <w:r w:rsidR="000619E7">
        <w:rPr>
          <w:lang w:val="en-US"/>
        </w:rPr>
        <w:t>s</w:t>
      </w:r>
      <w:r w:rsidR="00834782">
        <w:rPr>
          <w:lang w:val="en-US"/>
        </w:rPr>
        <w:t xml:space="preserve"> and different filtering coefficients </w:t>
      </w:r>
      <w:r w:rsidR="00070D61">
        <w:rPr>
          <w:lang w:val="en-US"/>
        </w:rPr>
        <w:t xml:space="preserve">were input </w:t>
      </w:r>
      <w:r>
        <w:rPr>
          <w:lang w:val="en-US"/>
        </w:rPr>
        <w:t>to the</w:t>
      </w:r>
      <w:r w:rsidR="00070D61">
        <w:rPr>
          <w:lang w:val="en-US"/>
        </w:rPr>
        <w:t xml:space="preserve"> PA and the</w:t>
      </w:r>
      <w:r w:rsidR="00D150AA">
        <w:rPr>
          <w:lang w:val="en-US"/>
        </w:rPr>
        <w:t xml:space="preserve"> input power was swept </w:t>
      </w:r>
      <w:r w:rsidR="00070D61">
        <w:rPr>
          <w:lang w:val="en-US"/>
        </w:rPr>
        <w:t>while</w:t>
      </w:r>
      <w:r w:rsidR="00D150AA">
        <w:rPr>
          <w:lang w:val="en-US"/>
        </w:rPr>
        <w:t xml:space="preserve"> the ACLR, SEM, Spur, IBE, EVM, OBW and output power</w:t>
      </w:r>
      <w:r>
        <w:rPr>
          <w:lang w:val="en-US"/>
        </w:rPr>
        <w:t xml:space="preserve"> specifications</w:t>
      </w:r>
      <w:r w:rsidR="00D150AA">
        <w:rPr>
          <w:lang w:val="en-US"/>
        </w:rPr>
        <w:t xml:space="preserve"> were noted as a function of the input power. Using this data the minimum input power</w:t>
      </w:r>
      <w:r w:rsidR="00DE75F9">
        <w:rPr>
          <w:lang w:val="en-US"/>
        </w:rPr>
        <w:t>, Pin_wfm,</w:t>
      </w:r>
      <w:r w:rsidR="00D150AA">
        <w:rPr>
          <w:lang w:val="en-US"/>
        </w:rPr>
        <w:t xml:space="preserve"> </w:t>
      </w:r>
      <w:r>
        <w:rPr>
          <w:lang w:val="en-US"/>
        </w:rPr>
        <w:t>at which</w:t>
      </w:r>
      <w:r w:rsidR="00D150AA">
        <w:rPr>
          <w:lang w:val="en-US"/>
        </w:rPr>
        <w:t xml:space="preserve"> a </w:t>
      </w:r>
      <w:r w:rsidR="00DE75F9">
        <w:rPr>
          <w:lang w:val="en-US"/>
        </w:rPr>
        <w:t>specification failure</w:t>
      </w:r>
      <w:r>
        <w:rPr>
          <w:lang w:val="en-US"/>
        </w:rPr>
        <w:t xml:space="preserve"> </w:t>
      </w:r>
      <w:r w:rsidR="00A93E24">
        <w:rPr>
          <w:lang w:val="en-US"/>
        </w:rPr>
        <w:t>occurred</w:t>
      </w:r>
      <w:r w:rsidR="00DE75F9">
        <w:rPr>
          <w:lang w:val="en-US"/>
        </w:rPr>
        <w:t xml:space="preserve"> was </w:t>
      </w:r>
      <w:r w:rsidR="0076373C">
        <w:rPr>
          <w:lang w:val="en-US"/>
        </w:rPr>
        <w:t>noted</w:t>
      </w:r>
      <w:r w:rsidR="00DE75F9">
        <w:rPr>
          <w:lang w:val="en-US"/>
        </w:rPr>
        <w:t xml:space="preserve"> and compared with the reference Pin_MPR0</w:t>
      </w:r>
      <w:r>
        <w:rPr>
          <w:lang w:val="en-US"/>
        </w:rPr>
        <w:t>_Ref</w:t>
      </w:r>
      <w:r w:rsidR="00DE75F9">
        <w:rPr>
          <w:lang w:val="en-US"/>
        </w:rPr>
        <w:t>. For each waveform if Pin_wfm&gt;Pin_MPR0</w:t>
      </w:r>
      <w:r>
        <w:rPr>
          <w:lang w:val="en-US"/>
        </w:rPr>
        <w:t>_Ref</w:t>
      </w:r>
      <w:r w:rsidR="00DE75F9">
        <w:rPr>
          <w:lang w:val="en-US"/>
        </w:rPr>
        <w:t xml:space="preserve"> then the output power at Pin_MPR0</w:t>
      </w:r>
      <w:r>
        <w:rPr>
          <w:lang w:val="en-US"/>
        </w:rPr>
        <w:t>_Ref</w:t>
      </w:r>
      <w:r w:rsidR="00DE75F9">
        <w:rPr>
          <w:lang w:val="en-US"/>
        </w:rPr>
        <w:t xml:space="preserve"> </w:t>
      </w:r>
      <w:r>
        <w:rPr>
          <w:lang w:val="en-US"/>
        </w:rPr>
        <w:t xml:space="preserve">for that waveform </w:t>
      </w:r>
      <w:r w:rsidR="00DE75F9">
        <w:rPr>
          <w:lang w:val="en-US"/>
        </w:rPr>
        <w:t xml:space="preserve">was noted, or else the output power corresponding to Pin_wfm was noted. </w:t>
      </w:r>
      <w:r>
        <w:rPr>
          <w:lang w:val="en-US"/>
        </w:rPr>
        <w:t xml:space="preserve">Using this </w:t>
      </w:r>
      <w:r w:rsidR="0076373C">
        <w:rPr>
          <w:lang w:val="en-US"/>
        </w:rPr>
        <w:t>method,</w:t>
      </w:r>
      <w:r w:rsidR="00DE75F9">
        <w:rPr>
          <w:lang w:val="en-US"/>
        </w:rPr>
        <w:t xml:space="preserve"> the output power margin to </w:t>
      </w:r>
      <w:r>
        <w:rPr>
          <w:lang w:val="en-US"/>
        </w:rPr>
        <w:t xml:space="preserve">the </w:t>
      </w:r>
      <w:r w:rsidR="00DE75F9">
        <w:rPr>
          <w:lang w:val="en-US"/>
        </w:rPr>
        <w:t>MPR0</w:t>
      </w:r>
      <w:r>
        <w:rPr>
          <w:lang w:val="en-US"/>
        </w:rPr>
        <w:t xml:space="preserve"> </w:t>
      </w:r>
      <w:r w:rsidR="0076373C">
        <w:rPr>
          <w:lang w:val="en-US"/>
        </w:rPr>
        <w:t xml:space="preserve">power </w:t>
      </w:r>
      <w:r>
        <w:rPr>
          <w:lang w:val="en-US"/>
        </w:rPr>
        <w:t>of the reference waveform</w:t>
      </w:r>
      <w:r w:rsidR="00DE75F9">
        <w:rPr>
          <w:lang w:val="en-US"/>
        </w:rPr>
        <w:t xml:space="preserve"> </w:t>
      </w:r>
      <w:r w:rsidR="00070D61">
        <w:rPr>
          <w:lang w:val="en-US"/>
        </w:rPr>
        <w:t>was</w:t>
      </w:r>
      <w:r w:rsidR="00DE75F9">
        <w:rPr>
          <w:lang w:val="en-US"/>
        </w:rPr>
        <w:t xml:space="preserve"> calculated</w:t>
      </w:r>
      <w:r w:rsidR="0076373C">
        <w:rPr>
          <w:lang w:val="en-US"/>
        </w:rPr>
        <w:t xml:space="preserve"> for vario</w:t>
      </w:r>
      <w:r w:rsidR="00BD67B3">
        <w:rPr>
          <w:lang w:val="en-US"/>
        </w:rPr>
        <w:t>u</w:t>
      </w:r>
      <w:r w:rsidR="0076373C">
        <w:rPr>
          <w:lang w:val="en-US"/>
        </w:rPr>
        <w:t>s SRB</w:t>
      </w:r>
      <w:r w:rsidR="00BD67B3">
        <w:rPr>
          <w:lang w:val="en-US"/>
        </w:rPr>
        <w:t>/</w:t>
      </w:r>
      <w:r w:rsidR="0076373C">
        <w:rPr>
          <w:lang w:val="en-US"/>
        </w:rPr>
        <w:t>LCRB combinations</w:t>
      </w:r>
      <w:r w:rsidR="00DE75F9">
        <w:rPr>
          <w:lang w:val="en-US"/>
        </w:rPr>
        <w:t xml:space="preserve">. </w:t>
      </w:r>
      <w:r w:rsidR="0095191C">
        <w:rPr>
          <w:lang w:val="en-US"/>
        </w:rPr>
        <w:t>If this margin is negative</w:t>
      </w:r>
      <w:r w:rsidR="00BD67B3">
        <w:rPr>
          <w:lang w:val="en-US"/>
        </w:rPr>
        <w:t xml:space="preserve"> for any SRB/LCRB combinatio</w:t>
      </w:r>
      <w:r w:rsidR="00A93E24">
        <w:rPr>
          <w:lang w:val="en-US"/>
        </w:rPr>
        <w:t>ns</w:t>
      </w:r>
      <w:r w:rsidR="0095191C">
        <w:rPr>
          <w:lang w:val="en-US"/>
        </w:rPr>
        <w:t xml:space="preserve"> it indicates that additional MPR is required</w:t>
      </w:r>
      <w:r w:rsidR="0076373C">
        <w:rPr>
          <w:lang w:val="en-US"/>
        </w:rPr>
        <w:t xml:space="preserve"> for this waveform at </w:t>
      </w:r>
      <w:r w:rsidR="00BD67B3">
        <w:rPr>
          <w:lang w:val="en-US"/>
        </w:rPr>
        <w:t>those</w:t>
      </w:r>
      <w:r w:rsidR="0076373C">
        <w:rPr>
          <w:lang w:val="en-US"/>
        </w:rPr>
        <w:t xml:space="preserve"> RB </w:t>
      </w:r>
      <w:r w:rsidR="00BD67B3">
        <w:rPr>
          <w:lang w:val="en-US"/>
        </w:rPr>
        <w:t>configuration</w:t>
      </w:r>
      <w:r w:rsidR="0076373C">
        <w:rPr>
          <w:lang w:val="en-US"/>
        </w:rPr>
        <w:t>s</w:t>
      </w:r>
      <w:r w:rsidR="0095191C">
        <w:rPr>
          <w:lang w:val="en-US"/>
        </w:rPr>
        <w:t xml:space="preserve">. However, if it is positive </w:t>
      </w:r>
      <w:r w:rsidR="00BD67B3">
        <w:rPr>
          <w:lang w:val="en-US"/>
        </w:rPr>
        <w:t>for all SRB/LCRB combinat</w:t>
      </w:r>
      <w:r w:rsidR="00A93E24">
        <w:rPr>
          <w:lang w:val="en-US"/>
        </w:rPr>
        <w:t>i</w:t>
      </w:r>
      <w:r w:rsidR="00BD67B3">
        <w:rPr>
          <w:lang w:val="en-US"/>
        </w:rPr>
        <w:t xml:space="preserve">ons </w:t>
      </w:r>
      <w:r w:rsidR="0095191C">
        <w:rPr>
          <w:lang w:val="en-US"/>
        </w:rPr>
        <w:t>this indicates that no MPR is required</w:t>
      </w:r>
      <w:r w:rsidR="0076373C">
        <w:rPr>
          <w:lang w:val="en-US"/>
        </w:rPr>
        <w:t xml:space="preserve"> for any RB configuration</w:t>
      </w:r>
      <w:r w:rsidR="0095191C">
        <w:rPr>
          <w:lang w:val="en-US"/>
        </w:rPr>
        <w:t xml:space="preserve">. </w:t>
      </w:r>
      <w:r w:rsidR="00D150AA">
        <w:rPr>
          <w:lang w:val="en-US"/>
        </w:rPr>
        <w:t xml:space="preserve"> </w:t>
      </w:r>
      <w:r w:rsidR="0095191C">
        <w:rPr>
          <w:lang w:val="en-US"/>
        </w:rPr>
        <w:t xml:space="preserve">The below figure illustrates the output power margin to </w:t>
      </w:r>
      <w:r>
        <w:rPr>
          <w:lang w:val="en-US"/>
        </w:rPr>
        <w:t xml:space="preserve">the reference waveform </w:t>
      </w:r>
      <w:r w:rsidR="0095191C">
        <w:rPr>
          <w:lang w:val="en-US"/>
        </w:rPr>
        <w:t>MPR0 for a BW=10MHz, SCS=30kHz, filter coeffs=[-0.</w:t>
      </w:r>
      <w:r w:rsidR="00B72FFC">
        <w:rPr>
          <w:lang w:val="en-US"/>
        </w:rPr>
        <w:t>1</w:t>
      </w:r>
      <w:r w:rsidR="0095191C">
        <w:rPr>
          <w:lang w:val="en-US"/>
        </w:rPr>
        <w:t xml:space="preserve"> 1 -0.</w:t>
      </w:r>
      <w:r w:rsidR="00B72FFC">
        <w:rPr>
          <w:lang w:val="en-US"/>
        </w:rPr>
        <w:t>1</w:t>
      </w:r>
      <w:r w:rsidR="0095191C">
        <w:rPr>
          <w:lang w:val="en-US"/>
        </w:rPr>
        <w:t xml:space="preserve">] waveform with 1 </w:t>
      </w:r>
      <w:r w:rsidR="00A2411C">
        <w:rPr>
          <w:lang w:val="en-US"/>
        </w:rPr>
        <w:t xml:space="preserve">pi/2 BPSK </w:t>
      </w:r>
      <w:r w:rsidR="0095191C">
        <w:rPr>
          <w:lang w:val="en-US"/>
        </w:rPr>
        <w:t>DMRS symbol</w:t>
      </w:r>
      <w:r w:rsidR="00A2411C">
        <w:rPr>
          <w:lang w:val="en-US"/>
        </w:rPr>
        <w:t xml:space="preserve"> and Pi/2 BPSK</w:t>
      </w:r>
      <w:r w:rsidR="0059632A">
        <w:rPr>
          <w:lang w:val="en-US"/>
        </w:rPr>
        <w:t xml:space="preserve"> </w:t>
      </w:r>
      <w:r w:rsidR="00A2411C">
        <w:rPr>
          <w:lang w:val="en-US"/>
        </w:rPr>
        <w:t>data</w:t>
      </w:r>
    </w:p>
    <w:p w14:paraId="060AEB44" w14:textId="1B35D4A3" w:rsidR="0095191C" w:rsidRDefault="008F6B1D" w:rsidP="00B72FFC">
      <w:pPr>
        <w:jc w:val="center"/>
        <w:rPr>
          <w:lang w:val="en-US"/>
        </w:rPr>
      </w:pPr>
      <w:r w:rsidRPr="008F6B1D">
        <w:rPr>
          <w:noProof/>
        </w:rPr>
        <w:drawing>
          <wp:inline distT="0" distB="0" distL="0" distR="0" wp14:anchorId="7B2B38EB" wp14:editId="63876F7D">
            <wp:extent cx="3705817" cy="2924175"/>
            <wp:effectExtent l="0" t="0" r="9525" b="0"/>
            <wp:docPr id="4" name="Picture 3">
              <a:extLst xmlns:a="http://schemas.openxmlformats.org/drawingml/2006/main">
                <a:ext uri="{FF2B5EF4-FFF2-40B4-BE49-F238E27FC236}">
                  <a16:creationId xmlns:a16="http://schemas.microsoft.com/office/drawing/2014/main" id="{E5629997-E0D8-4729-8247-F69F44A487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E5629997-E0D8-4729-8247-F69F44A48767}"/>
                        </a:ext>
                      </a:extLst>
                    </pic:cNvPr>
                    <pic:cNvPicPr>
                      <a:picLocks noChangeAspect="1"/>
                    </pic:cNvPicPr>
                  </pic:nvPicPr>
                  <pic:blipFill>
                    <a:blip r:embed="rId11"/>
                    <a:stretch>
                      <a:fillRect/>
                    </a:stretch>
                  </pic:blipFill>
                  <pic:spPr>
                    <a:xfrm>
                      <a:off x="0" y="0"/>
                      <a:ext cx="3733832" cy="2946281"/>
                    </a:xfrm>
                    <a:prstGeom prst="rect">
                      <a:avLst/>
                    </a:prstGeom>
                  </pic:spPr>
                </pic:pic>
              </a:graphicData>
            </a:graphic>
          </wp:inline>
        </w:drawing>
      </w:r>
    </w:p>
    <w:p w14:paraId="035C8ABE" w14:textId="2D623534" w:rsidR="0095191C" w:rsidRDefault="0095191C" w:rsidP="0095191C">
      <w:pPr>
        <w:jc w:val="center"/>
        <w:rPr>
          <w:lang w:val="en-US"/>
        </w:rPr>
      </w:pPr>
    </w:p>
    <w:p w14:paraId="55080F9A" w14:textId="29C4E8AF" w:rsidR="00A526A3" w:rsidRDefault="00A526A3" w:rsidP="0095191C">
      <w:pPr>
        <w:jc w:val="center"/>
        <w:rPr>
          <w:lang w:val="en-US"/>
        </w:rPr>
      </w:pPr>
      <w:r>
        <w:rPr>
          <w:lang w:val="en-US"/>
        </w:rPr>
        <w:t>Figure1 –</w:t>
      </w:r>
      <w:r w:rsidR="00AD67F0">
        <w:rPr>
          <w:lang w:val="en-US"/>
        </w:rPr>
        <w:t xml:space="preserve"> </w:t>
      </w:r>
      <w:r w:rsidR="006A0073">
        <w:rPr>
          <w:lang w:val="en-US"/>
        </w:rPr>
        <w:t>PC3</w:t>
      </w:r>
      <w:r w:rsidR="0059632A">
        <w:rPr>
          <w:lang w:val="en-US"/>
        </w:rPr>
        <w:t xml:space="preserve"> PBD</w:t>
      </w:r>
      <w:r w:rsidR="00F1585F">
        <w:rPr>
          <w:lang w:val="en-US"/>
        </w:rPr>
        <w:t xml:space="preserve"> waveform o</w:t>
      </w:r>
      <w:r>
        <w:rPr>
          <w:lang w:val="en-US"/>
        </w:rPr>
        <w:t xml:space="preserve">utput power margin to </w:t>
      </w:r>
      <w:r w:rsidR="00F54125">
        <w:rPr>
          <w:lang w:val="en-US"/>
        </w:rPr>
        <w:t xml:space="preserve">reference </w:t>
      </w:r>
      <w:r>
        <w:rPr>
          <w:lang w:val="en-US"/>
        </w:rPr>
        <w:t>MPR0 (BW=10M, SCS=30kHz, Filt coeffs=[-0.</w:t>
      </w:r>
      <w:r w:rsidR="00B72FFC">
        <w:rPr>
          <w:lang w:val="en-US"/>
        </w:rPr>
        <w:t>1</w:t>
      </w:r>
      <w:r>
        <w:rPr>
          <w:lang w:val="en-US"/>
        </w:rPr>
        <w:t xml:space="preserve"> 1 -0.</w:t>
      </w:r>
      <w:r w:rsidR="00B72FFC">
        <w:rPr>
          <w:lang w:val="en-US"/>
        </w:rPr>
        <w:t>1</w:t>
      </w:r>
      <w:r>
        <w:rPr>
          <w:lang w:val="en-US"/>
        </w:rPr>
        <w:t>])</w:t>
      </w:r>
    </w:p>
    <w:p w14:paraId="3617F75D" w14:textId="77777777" w:rsidR="00D150AA" w:rsidRDefault="00D150AA" w:rsidP="00AD4B20">
      <w:pPr>
        <w:rPr>
          <w:lang w:val="en-US"/>
        </w:rPr>
      </w:pPr>
    </w:p>
    <w:p w14:paraId="5CE6BDAE" w14:textId="347B2715" w:rsidR="00D150AA" w:rsidRDefault="00FC1A2A" w:rsidP="00AD4B20">
      <w:pPr>
        <w:rPr>
          <w:lang w:val="en-US"/>
        </w:rPr>
      </w:pPr>
      <w:r>
        <w:rPr>
          <w:lang w:val="en-US"/>
        </w:rPr>
        <w:lastRenderedPageBreak/>
        <w:t xml:space="preserve">Figure 1 illustrates that for </w:t>
      </w:r>
      <w:r w:rsidR="00442B64">
        <w:rPr>
          <w:lang w:val="en-US"/>
        </w:rPr>
        <w:t>this</w:t>
      </w:r>
      <w:r>
        <w:rPr>
          <w:lang w:val="en-US"/>
        </w:rPr>
        <w:t xml:space="preserve"> </w:t>
      </w:r>
      <w:r w:rsidR="0059632A">
        <w:rPr>
          <w:lang w:val="en-US"/>
        </w:rPr>
        <w:t>PBD waveform</w:t>
      </w:r>
      <w:r>
        <w:rPr>
          <w:lang w:val="en-US"/>
        </w:rPr>
        <w:t xml:space="preserve"> the output power is</w:t>
      </w:r>
      <w:r w:rsidR="00C40739">
        <w:rPr>
          <w:lang w:val="en-US"/>
        </w:rPr>
        <w:t xml:space="preserve"> approximately</w:t>
      </w:r>
      <w:r w:rsidR="00442B64">
        <w:rPr>
          <w:lang w:val="en-US"/>
        </w:rPr>
        <w:t xml:space="preserve"> </w:t>
      </w:r>
      <w:r>
        <w:rPr>
          <w:lang w:val="en-US"/>
        </w:rPr>
        <w:t>0.</w:t>
      </w:r>
      <w:r w:rsidR="00C40739">
        <w:rPr>
          <w:lang w:val="en-US"/>
        </w:rPr>
        <w:t>4</w:t>
      </w:r>
      <w:r w:rsidR="007D119A">
        <w:rPr>
          <w:lang w:val="en-US"/>
        </w:rPr>
        <w:t>5</w:t>
      </w:r>
      <w:r>
        <w:rPr>
          <w:lang w:val="en-US"/>
        </w:rPr>
        <w:t>dB more tha</w:t>
      </w:r>
      <w:r w:rsidR="00A2411C">
        <w:rPr>
          <w:lang w:val="en-US"/>
        </w:rPr>
        <w:t>n</w:t>
      </w:r>
      <w:r>
        <w:rPr>
          <w:lang w:val="en-US"/>
        </w:rPr>
        <w:t xml:space="preserve"> for the FR1 reference waveform </w:t>
      </w:r>
      <w:r w:rsidR="00A2411C">
        <w:rPr>
          <w:lang w:val="en-US"/>
        </w:rPr>
        <w:t xml:space="preserve">at </w:t>
      </w:r>
      <w:r>
        <w:rPr>
          <w:lang w:val="en-US"/>
        </w:rPr>
        <w:t xml:space="preserve">MPR0. This indicates that </w:t>
      </w:r>
      <w:r w:rsidR="00442B64">
        <w:rPr>
          <w:lang w:val="en-US"/>
        </w:rPr>
        <w:t>for this</w:t>
      </w:r>
      <w:r>
        <w:rPr>
          <w:lang w:val="en-US"/>
        </w:rPr>
        <w:t xml:space="preserve"> </w:t>
      </w:r>
      <w:r w:rsidR="0059632A">
        <w:rPr>
          <w:lang w:val="en-US"/>
        </w:rPr>
        <w:t>PBD waveform</w:t>
      </w:r>
      <w:r>
        <w:rPr>
          <w:lang w:val="en-US"/>
        </w:rPr>
        <w:t xml:space="preserve"> </w:t>
      </w:r>
      <w:r w:rsidR="00A2411C">
        <w:rPr>
          <w:lang w:val="en-US"/>
        </w:rPr>
        <w:t>an</w:t>
      </w:r>
      <w:r>
        <w:rPr>
          <w:lang w:val="en-US"/>
        </w:rPr>
        <w:t xml:space="preserve"> MPR=0 is feasible for edge, outer and inner allocations.</w:t>
      </w:r>
      <w:r w:rsidR="00917BE8">
        <w:rPr>
          <w:lang w:val="en-US"/>
        </w:rPr>
        <w:t xml:space="preserve"> </w:t>
      </w:r>
      <w:r w:rsidR="00442B64">
        <w:rPr>
          <w:lang w:val="en-US"/>
        </w:rPr>
        <w:t xml:space="preserve">Other PBD waveforms with different BW, SCS SRB/LCRB combinations exhibited similar results. </w:t>
      </w:r>
      <w:r w:rsidR="0040501B">
        <w:rPr>
          <w:lang w:val="en-US"/>
        </w:rPr>
        <w:t xml:space="preserve">PC3 </w:t>
      </w:r>
      <w:r w:rsidR="006F7F7C">
        <w:rPr>
          <w:lang w:val="en-US"/>
        </w:rPr>
        <w:t>Measurement results conducted on a typical FR1 PA corroborate the positive gain margin</w:t>
      </w:r>
      <w:r w:rsidR="0040501B">
        <w:rPr>
          <w:lang w:val="en-US"/>
        </w:rPr>
        <w:t>s seen in simulation for these</w:t>
      </w:r>
      <w:r w:rsidR="006F7F7C">
        <w:rPr>
          <w:lang w:val="en-US"/>
        </w:rPr>
        <w:t xml:space="preserve"> waveforms</w:t>
      </w:r>
      <w:r w:rsidR="0040501B">
        <w:rPr>
          <w:lang w:val="en-US"/>
        </w:rPr>
        <w:t>.</w:t>
      </w:r>
    </w:p>
    <w:p w14:paraId="677DF568" w14:textId="1251DB52" w:rsidR="00E43AB3" w:rsidRDefault="008F6B1D" w:rsidP="008F6B1D">
      <w:pPr>
        <w:jc w:val="center"/>
        <w:rPr>
          <w:lang w:val="en-US"/>
        </w:rPr>
      </w:pPr>
      <w:r w:rsidRPr="008F6B1D">
        <w:rPr>
          <w:noProof/>
        </w:rPr>
        <w:drawing>
          <wp:inline distT="0" distB="0" distL="0" distR="0" wp14:anchorId="6957A178" wp14:editId="28D1EE39">
            <wp:extent cx="3724275" cy="2970725"/>
            <wp:effectExtent l="0" t="0" r="0" b="1270"/>
            <wp:docPr id="2" name="Picture 5">
              <a:extLst xmlns:a="http://schemas.openxmlformats.org/drawingml/2006/main">
                <a:ext uri="{FF2B5EF4-FFF2-40B4-BE49-F238E27FC236}">
                  <a16:creationId xmlns:a16="http://schemas.microsoft.com/office/drawing/2014/main" id="{511EB16B-2052-471F-9804-A979B67EAF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11EB16B-2052-471F-9804-A979B67EAF95}"/>
                        </a:ext>
                      </a:extLst>
                    </pic:cNvPr>
                    <pic:cNvPicPr>
                      <a:picLocks noChangeAspect="1"/>
                    </pic:cNvPicPr>
                  </pic:nvPicPr>
                  <pic:blipFill>
                    <a:blip r:embed="rId12"/>
                    <a:stretch>
                      <a:fillRect/>
                    </a:stretch>
                  </pic:blipFill>
                  <pic:spPr>
                    <a:xfrm>
                      <a:off x="0" y="0"/>
                      <a:ext cx="3737448" cy="2981233"/>
                    </a:xfrm>
                    <a:prstGeom prst="rect">
                      <a:avLst/>
                    </a:prstGeom>
                  </pic:spPr>
                </pic:pic>
              </a:graphicData>
            </a:graphic>
          </wp:inline>
        </w:drawing>
      </w:r>
    </w:p>
    <w:p w14:paraId="6E3D8BF9" w14:textId="448ACA65" w:rsidR="00917BE8" w:rsidRDefault="00917BE8" w:rsidP="00917BE8">
      <w:pPr>
        <w:jc w:val="center"/>
        <w:rPr>
          <w:lang w:val="en-US"/>
        </w:rPr>
      </w:pPr>
    </w:p>
    <w:p w14:paraId="726817AC" w14:textId="5D723597" w:rsidR="00AD67F0" w:rsidRDefault="00AD67F0" w:rsidP="005F3B56">
      <w:pPr>
        <w:jc w:val="center"/>
        <w:rPr>
          <w:lang w:val="en-US"/>
        </w:rPr>
      </w:pPr>
      <w:r>
        <w:rPr>
          <w:lang w:val="en-US"/>
        </w:rPr>
        <w:t xml:space="preserve">Figure2 – </w:t>
      </w:r>
      <w:r w:rsidR="006A0073">
        <w:rPr>
          <w:lang w:val="en-US"/>
        </w:rPr>
        <w:t xml:space="preserve">PC3 </w:t>
      </w:r>
      <w:r>
        <w:rPr>
          <w:lang w:val="en-US"/>
        </w:rPr>
        <w:t xml:space="preserve">QPSK </w:t>
      </w:r>
      <w:r w:rsidR="00F1585F">
        <w:rPr>
          <w:lang w:val="en-US"/>
        </w:rPr>
        <w:t>waveform o</w:t>
      </w:r>
      <w:r>
        <w:rPr>
          <w:lang w:val="en-US"/>
        </w:rPr>
        <w:t xml:space="preserve">utput power margin to </w:t>
      </w:r>
      <w:r w:rsidR="00E808B6">
        <w:rPr>
          <w:lang w:val="en-US"/>
        </w:rPr>
        <w:t xml:space="preserve">reference </w:t>
      </w:r>
      <w:r>
        <w:rPr>
          <w:lang w:val="en-US"/>
        </w:rPr>
        <w:t>MPR0 (BW=10M, SCS=30kHz)</w:t>
      </w:r>
    </w:p>
    <w:p w14:paraId="0CE66AD4" w14:textId="3E49DCC4" w:rsidR="00AD67F0" w:rsidRDefault="00CF05C9" w:rsidP="00AD67F0">
      <w:pPr>
        <w:rPr>
          <w:lang w:val="en-US"/>
        </w:rPr>
      </w:pPr>
      <w:r>
        <w:rPr>
          <w:lang w:val="en-US"/>
        </w:rPr>
        <w:t xml:space="preserve">Figure 2 illustrates the gain margin to MPR0 of a QPSK waveform having 1 symbol of Zadoff-Chu DMRS. </w:t>
      </w:r>
      <w:r w:rsidR="00AD67F0">
        <w:rPr>
          <w:lang w:val="en-US"/>
        </w:rPr>
        <w:t xml:space="preserve">As can be seen </w:t>
      </w:r>
      <w:r w:rsidR="00A2411C">
        <w:rPr>
          <w:lang w:val="en-US"/>
        </w:rPr>
        <w:t>from figure 2 the QPSK</w:t>
      </w:r>
      <w:r w:rsidR="00AD67F0">
        <w:rPr>
          <w:lang w:val="en-US"/>
        </w:rPr>
        <w:t xml:space="preserve"> waveform </w:t>
      </w:r>
      <w:r>
        <w:rPr>
          <w:lang w:val="en-US"/>
        </w:rPr>
        <w:t xml:space="preserve">requires </w:t>
      </w:r>
      <w:r w:rsidR="007D119A">
        <w:rPr>
          <w:lang w:val="en-US"/>
        </w:rPr>
        <w:t xml:space="preserve">between </w:t>
      </w:r>
      <w:r w:rsidR="008F6B1D">
        <w:rPr>
          <w:lang w:val="en-US"/>
        </w:rPr>
        <w:t>0.5</w:t>
      </w:r>
      <w:r w:rsidR="007D119A">
        <w:rPr>
          <w:lang w:val="en-US"/>
        </w:rPr>
        <w:t>dB to</w:t>
      </w:r>
      <w:r w:rsidR="00AD67F0">
        <w:rPr>
          <w:lang w:val="en-US"/>
        </w:rPr>
        <w:t xml:space="preserve"> </w:t>
      </w:r>
      <w:r w:rsidR="008F6B1D">
        <w:rPr>
          <w:lang w:val="en-US"/>
        </w:rPr>
        <w:t>1</w:t>
      </w:r>
      <w:r w:rsidR="00AD67F0">
        <w:rPr>
          <w:lang w:val="en-US"/>
        </w:rPr>
        <w:t xml:space="preserve">dB of MPR for </w:t>
      </w:r>
      <w:r w:rsidR="007D119A">
        <w:rPr>
          <w:lang w:val="en-US"/>
        </w:rPr>
        <w:t xml:space="preserve">edge and </w:t>
      </w:r>
      <w:r w:rsidR="00AD67F0">
        <w:rPr>
          <w:lang w:val="en-US"/>
        </w:rPr>
        <w:t>outer allocations.</w:t>
      </w:r>
      <w:r w:rsidR="00A2411C">
        <w:rPr>
          <w:lang w:val="en-US"/>
        </w:rPr>
        <w:t xml:space="preserve"> Therefore</w:t>
      </w:r>
      <w:r w:rsidR="00AC0F6A">
        <w:rPr>
          <w:lang w:val="en-US"/>
        </w:rPr>
        <w:t>,</w:t>
      </w:r>
      <w:r w:rsidR="00A2411C">
        <w:rPr>
          <w:lang w:val="en-US"/>
        </w:rPr>
        <w:t xml:space="preserve"> while QPSK waveforms require some</w:t>
      </w:r>
      <w:r w:rsidR="003624D0">
        <w:rPr>
          <w:lang w:val="en-US"/>
        </w:rPr>
        <w:t xml:space="preserve"> finite</w:t>
      </w:r>
      <w:r w:rsidR="00A2411C">
        <w:rPr>
          <w:lang w:val="en-US"/>
        </w:rPr>
        <w:t xml:space="preserve"> MPR in certain RB allocations </w:t>
      </w:r>
      <w:r w:rsidR="001E5301">
        <w:rPr>
          <w:lang w:val="en-US"/>
        </w:rPr>
        <w:t xml:space="preserve">the </w:t>
      </w:r>
      <w:r w:rsidR="00A9793A">
        <w:rPr>
          <w:lang w:val="en-US"/>
        </w:rPr>
        <w:t xml:space="preserve">simulated </w:t>
      </w:r>
      <w:r w:rsidR="001E5301">
        <w:rPr>
          <w:lang w:val="en-US"/>
        </w:rPr>
        <w:t>PBD waveform</w:t>
      </w:r>
      <w:r w:rsidR="00A9793A">
        <w:rPr>
          <w:lang w:val="en-US"/>
        </w:rPr>
        <w:t xml:space="preserve"> </w:t>
      </w:r>
      <w:r w:rsidR="00A2411C">
        <w:rPr>
          <w:lang w:val="en-US"/>
        </w:rPr>
        <w:t>do</w:t>
      </w:r>
      <w:r w:rsidR="001E5301">
        <w:rPr>
          <w:lang w:val="en-US"/>
        </w:rPr>
        <w:t>es</w:t>
      </w:r>
      <w:r w:rsidR="00A2411C">
        <w:rPr>
          <w:lang w:val="en-US"/>
        </w:rPr>
        <w:t xml:space="preserve"> not need any MPR </w:t>
      </w:r>
      <w:r w:rsidR="00A9793A">
        <w:rPr>
          <w:lang w:val="en-US"/>
        </w:rPr>
        <w:t>for</w:t>
      </w:r>
      <w:r w:rsidR="00A2411C">
        <w:rPr>
          <w:lang w:val="en-US"/>
        </w:rPr>
        <w:t xml:space="preserve"> any R</w:t>
      </w:r>
      <w:r w:rsidR="003624D0">
        <w:rPr>
          <w:lang w:val="en-US"/>
        </w:rPr>
        <w:t>B</w:t>
      </w:r>
      <w:r w:rsidR="00A2411C">
        <w:rPr>
          <w:lang w:val="en-US"/>
        </w:rPr>
        <w:t xml:space="preserve"> allocation</w:t>
      </w:r>
      <w:r w:rsidR="003624D0">
        <w:rPr>
          <w:lang w:val="en-US"/>
        </w:rPr>
        <w:t>s</w:t>
      </w:r>
      <w:r w:rsidR="00A2411C">
        <w:rPr>
          <w:lang w:val="en-US"/>
        </w:rPr>
        <w:t xml:space="preserve">. </w:t>
      </w:r>
    </w:p>
    <w:p w14:paraId="6F406BC6" w14:textId="3B750799" w:rsidR="006A0073" w:rsidRDefault="006A0073" w:rsidP="00AD67F0">
      <w:pPr>
        <w:rPr>
          <w:lang w:val="en-US"/>
        </w:rPr>
      </w:pPr>
      <w:r>
        <w:rPr>
          <w:lang w:val="en-US"/>
        </w:rPr>
        <w:t xml:space="preserve">Comparison of PC2 performance also shows similar results </w:t>
      </w:r>
      <w:r w:rsidR="008F6B1D">
        <w:rPr>
          <w:lang w:val="en-US"/>
        </w:rPr>
        <w:t>to PC3</w:t>
      </w:r>
      <w:r w:rsidR="00A9793A">
        <w:rPr>
          <w:lang w:val="en-US"/>
        </w:rPr>
        <w:t xml:space="preserve"> </w:t>
      </w:r>
      <w:r>
        <w:rPr>
          <w:lang w:val="en-US"/>
        </w:rPr>
        <w:t xml:space="preserve">and is </w:t>
      </w:r>
      <w:r w:rsidR="00A9793A">
        <w:rPr>
          <w:lang w:val="en-US"/>
        </w:rPr>
        <w:t>presented</w:t>
      </w:r>
      <w:r>
        <w:rPr>
          <w:lang w:val="en-US"/>
        </w:rPr>
        <w:t xml:space="preserve"> below in figure3</w:t>
      </w:r>
      <w:r w:rsidR="00806CBC">
        <w:rPr>
          <w:lang w:val="en-US"/>
        </w:rPr>
        <w:t xml:space="preserve">. </w:t>
      </w:r>
      <w:r w:rsidR="00A9793A">
        <w:rPr>
          <w:lang w:val="en-US"/>
        </w:rPr>
        <w:t>T</w:t>
      </w:r>
      <w:r w:rsidR="008F6B1D">
        <w:rPr>
          <w:lang w:val="en-US"/>
        </w:rPr>
        <w:t>he MPR required for the QPSK waveform is between 1 and 2.2dB for edge and outer allocations.</w:t>
      </w:r>
    </w:p>
    <w:p w14:paraId="3FF23D8E" w14:textId="128E2D9B" w:rsidR="006A0073" w:rsidRDefault="008F6B1D" w:rsidP="00F1585F">
      <w:pPr>
        <w:jc w:val="center"/>
        <w:rPr>
          <w:lang w:val="en-US"/>
        </w:rPr>
      </w:pPr>
      <w:r w:rsidRPr="008F6B1D">
        <w:rPr>
          <w:noProof/>
        </w:rPr>
        <w:drawing>
          <wp:inline distT="0" distB="0" distL="0" distR="0" wp14:anchorId="7378467B" wp14:editId="4E79066E">
            <wp:extent cx="2540635" cy="2044078"/>
            <wp:effectExtent l="0" t="0" r="0" b="0"/>
            <wp:docPr id="6" name="Picture 5">
              <a:extLst xmlns:a="http://schemas.openxmlformats.org/drawingml/2006/main">
                <a:ext uri="{FF2B5EF4-FFF2-40B4-BE49-F238E27FC236}">
                  <a16:creationId xmlns:a16="http://schemas.microsoft.com/office/drawing/2014/main" id="{C180563F-F8DE-476A-85E9-3BAF055A91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180563F-F8DE-476A-85E9-3BAF055A91FD}"/>
                        </a:ext>
                      </a:extLst>
                    </pic:cNvPr>
                    <pic:cNvPicPr>
                      <a:picLocks noChangeAspect="1"/>
                    </pic:cNvPicPr>
                  </pic:nvPicPr>
                  <pic:blipFill>
                    <a:blip r:embed="rId13"/>
                    <a:stretch>
                      <a:fillRect/>
                    </a:stretch>
                  </pic:blipFill>
                  <pic:spPr>
                    <a:xfrm>
                      <a:off x="0" y="0"/>
                      <a:ext cx="2552663" cy="2053755"/>
                    </a:xfrm>
                    <a:prstGeom prst="rect">
                      <a:avLst/>
                    </a:prstGeom>
                  </pic:spPr>
                </pic:pic>
              </a:graphicData>
            </a:graphic>
          </wp:inline>
        </w:drawing>
      </w:r>
      <w:r w:rsidR="002D18D8" w:rsidRPr="002D18D8">
        <w:rPr>
          <w:noProof/>
        </w:rPr>
        <w:t xml:space="preserve"> </w:t>
      </w:r>
      <w:r w:rsidRPr="007D119A">
        <w:rPr>
          <w:noProof/>
        </w:rPr>
        <w:drawing>
          <wp:inline distT="0" distB="0" distL="0" distR="0" wp14:anchorId="38EAB997" wp14:editId="340CD85B">
            <wp:extent cx="2526279" cy="2028825"/>
            <wp:effectExtent l="0" t="0" r="7620" b="0"/>
            <wp:docPr id="1" name="Picture 7">
              <a:extLst xmlns:a="http://schemas.openxmlformats.org/drawingml/2006/main">
                <a:ext uri="{FF2B5EF4-FFF2-40B4-BE49-F238E27FC236}">
                  <a16:creationId xmlns:a16="http://schemas.microsoft.com/office/drawing/2014/main" id="{E5857346-ECCE-4F42-8D22-70FC6F69E0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E5857346-ECCE-4F42-8D22-70FC6F69E05D}"/>
                        </a:ext>
                      </a:extLst>
                    </pic:cNvPr>
                    <pic:cNvPicPr>
                      <a:picLocks noChangeAspect="1"/>
                    </pic:cNvPicPr>
                  </pic:nvPicPr>
                  <pic:blipFill>
                    <a:blip r:embed="rId14"/>
                    <a:stretch>
                      <a:fillRect/>
                    </a:stretch>
                  </pic:blipFill>
                  <pic:spPr>
                    <a:xfrm>
                      <a:off x="0" y="0"/>
                      <a:ext cx="2552661" cy="2050012"/>
                    </a:xfrm>
                    <a:prstGeom prst="rect">
                      <a:avLst/>
                    </a:prstGeom>
                  </pic:spPr>
                </pic:pic>
              </a:graphicData>
            </a:graphic>
          </wp:inline>
        </w:drawing>
      </w:r>
    </w:p>
    <w:p w14:paraId="2FDF9898" w14:textId="3E24FCB5" w:rsidR="00F1585F" w:rsidRDefault="00F1585F" w:rsidP="00F1585F">
      <w:pPr>
        <w:jc w:val="center"/>
        <w:rPr>
          <w:lang w:val="en-US"/>
        </w:rPr>
      </w:pPr>
      <w:r>
        <w:rPr>
          <w:lang w:val="en-US"/>
        </w:rPr>
        <w:t>Figure - 3a                                                                   Figure -3b</w:t>
      </w:r>
    </w:p>
    <w:p w14:paraId="1702E694" w14:textId="57DB9F32" w:rsidR="00F1585F" w:rsidRDefault="00F1585F" w:rsidP="00F1585F">
      <w:pPr>
        <w:jc w:val="center"/>
        <w:rPr>
          <w:lang w:val="en-US"/>
        </w:rPr>
      </w:pPr>
      <w:r>
        <w:rPr>
          <w:lang w:val="en-US"/>
        </w:rPr>
        <w:t xml:space="preserve">Figure 3a </w:t>
      </w:r>
      <w:r w:rsidR="00B310B1">
        <w:rPr>
          <w:lang w:val="en-US"/>
        </w:rPr>
        <w:t>–</w:t>
      </w:r>
      <w:r>
        <w:rPr>
          <w:lang w:val="en-US"/>
        </w:rPr>
        <w:t xml:space="preserve"> PC</w:t>
      </w:r>
      <w:r w:rsidR="00B310B1">
        <w:rPr>
          <w:lang w:val="en-US"/>
        </w:rPr>
        <w:t>2</w:t>
      </w:r>
      <w:r>
        <w:rPr>
          <w:lang w:val="en-US"/>
        </w:rPr>
        <w:t xml:space="preserve"> </w:t>
      </w:r>
      <w:r w:rsidR="001E5301">
        <w:rPr>
          <w:lang w:val="en-US"/>
        </w:rPr>
        <w:t>PBD</w:t>
      </w:r>
      <w:r>
        <w:rPr>
          <w:lang w:val="en-US"/>
        </w:rPr>
        <w:t xml:space="preserve"> wav</w:t>
      </w:r>
      <w:r w:rsidR="00C434D5">
        <w:rPr>
          <w:lang w:val="en-US"/>
        </w:rPr>
        <w:t>e</w:t>
      </w:r>
      <w:r>
        <w:rPr>
          <w:lang w:val="en-US"/>
        </w:rPr>
        <w:t xml:space="preserve">form output power margin to </w:t>
      </w:r>
      <w:r w:rsidR="00626AA2">
        <w:rPr>
          <w:lang w:val="en-US"/>
        </w:rPr>
        <w:t xml:space="preserve">reference </w:t>
      </w:r>
      <w:r>
        <w:rPr>
          <w:lang w:val="en-US"/>
        </w:rPr>
        <w:t>MPR0 (BW=10M, SCS=30kHz, Filt coeffs=[-0.</w:t>
      </w:r>
      <w:r w:rsidR="003A4170">
        <w:rPr>
          <w:lang w:val="en-US"/>
        </w:rPr>
        <w:t>1</w:t>
      </w:r>
      <w:r>
        <w:rPr>
          <w:lang w:val="en-US"/>
        </w:rPr>
        <w:t xml:space="preserve"> 1 -0.</w:t>
      </w:r>
      <w:r w:rsidR="003A4170">
        <w:rPr>
          <w:lang w:val="en-US"/>
        </w:rPr>
        <w:t>1</w:t>
      </w:r>
      <w:r>
        <w:rPr>
          <w:lang w:val="en-US"/>
        </w:rPr>
        <w:t>])</w:t>
      </w:r>
    </w:p>
    <w:p w14:paraId="4CEDF29B" w14:textId="73AECD3A" w:rsidR="00633CD1" w:rsidRDefault="00F1585F" w:rsidP="005F3B56">
      <w:pPr>
        <w:jc w:val="center"/>
        <w:rPr>
          <w:lang w:val="en-US"/>
        </w:rPr>
      </w:pPr>
      <w:r>
        <w:rPr>
          <w:lang w:val="en-US"/>
        </w:rPr>
        <w:t>Figure 3b -</w:t>
      </w:r>
      <w:r w:rsidR="00B310B1">
        <w:rPr>
          <w:lang w:val="en-US"/>
        </w:rPr>
        <w:t xml:space="preserve">PC2 </w:t>
      </w:r>
      <w:r>
        <w:rPr>
          <w:lang w:val="en-US"/>
        </w:rPr>
        <w:t xml:space="preserve">QPSK waveform output power margin to </w:t>
      </w:r>
      <w:r w:rsidR="00626AA2">
        <w:rPr>
          <w:lang w:val="en-US"/>
        </w:rPr>
        <w:t xml:space="preserve">reference </w:t>
      </w:r>
      <w:bookmarkStart w:id="1" w:name="_GoBack"/>
      <w:bookmarkEnd w:id="1"/>
      <w:r>
        <w:rPr>
          <w:lang w:val="en-US"/>
        </w:rPr>
        <w:t>MPR0 (BW=10M, SCS=30kHz)</w:t>
      </w:r>
    </w:p>
    <w:p w14:paraId="58043911" w14:textId="6EED54AE" w:rsidR="006F7F7C" w:rsidRDefault="006F7F7C" w:rsidP="00AD67F0">
      <w:pPr>
        <w:rPr>
          <w:color w:val="FF0000"/>
          <w:lang w:val="en-US"/>
        </w:rPr>
      </w:pPr>
    </w:p>
    <w:p w14:paraId="6E8B283B" w14:textId="46958051" w:rsidR="00633CD1" w:rsidRPr="00FB1AA8" w:rsidRDefault="00242CBF" w:rsidP="00AD67F0">
      <w:pPr>
        <w:rPr>
          <w:lang w:val="en-US"/>
        </w:rPr>
      </w:pPr>
      <w:r w:rsidRPr="00FB1AA8">
        <w:rPr>
          <w:lang w:val="en-US"/>
        </w:rPr>
        <w:lastRenderedPageBreak/>
        <w:t xml:space="preserve">Based on our simulation results </w:t>
      </w:r>
      <w:r w:rsidR="00A9793A">
        <w:rPr>
          <w:lang w:val="en-US"/>
        </w:rPr>
        <w:t>it is proposed that the</w:t>
      </w:r>
      <w:r w:rsidRPr="00FB1AA8">
        <w:rPr>
          <w:lang w:val="en-US"/>
        </w:rPr>
        <w:t xml:space="preserve"> MPRs for PBD waveforms for PC3 be reduced to zero for all RB allocations</w:t>
      </w:r>
      <w:r w:rsidR="00FB1AA8">
        <w:rPr>
          <w:lang w:val="en-US"/>
        </w:rPr>
        <w:t xml:space="preserve">. For PC2 the edge allocations the MPR can be reduced </w:t>
      </w:r>
      <w:r w:rsidR="00137F33">
        <w:rPr>
          <w:lang w:val="en-US"/>
        </w:rPr>
        <w:t xml:space="preserve">to 1.0 </w:t>
      </w:r>
      <w:r w:rsidR="00FB1AA8">
        <w:rPr>
          <w:lang w:val="en-US"/>
        </w:rPr>
        <w:t>dB and the outer and inner RB</w:t>
      </w:r>
      <w:r w:rsidRPr="00FB1AA8">
        <w:rPr>
          <w:lang w:val="en-US"/>
        </w:rPr>
        <w:t xml:space="preserve"> </w:t>
      </w:r>
      <w:r w:rsidR="00FB1AA8">
        <w:rPr>
          <w:lang w:val="en-US"/>
        </w:rPr>
        <w:t>MPRs can be reduced to zero. Tables 1 and 2 present the proposed PC3 and PC2 MPRs for Pi/2 BPSK with Pi/2 BPSK DMRS waveforms.</w:t>
      </w:r>
    </w:p>
    <w:p w14:paraId="4A5BA9C2" w14:textId="77777777" w:rsidR="00D34F22" w:rsidRDefault="00D34F22" w:rsidP="00AD67F0">
      <w:pPr>
        <w:rPr>
          <w:lang w:val="en-US"/>
        </w:rPr>
      </w:pP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450"/>
        <w:gridCol w:w="1817"/>
        <w:gridCol w:w="1645"/>
        <w:gridCol w:w="1860"/>
        <w:gridCol w:w="2128"/>
      </w:tblGrid>
      <w:tr w:rsidR="00A83CDA" w:rsidRPr="00A83CDA" w14:paraId="261FEBD7" w14:textId="77777777" w:rsidTr="005F3B56">
        <w:trPr>
          <w:trHeight w:val="102"/>
          <w:jc w:val="center"/>
        </w:trPr>
        <w:tc>
          <w:tcPr>
            <w:tcW w:w="3267" w:type="dxa"/>
            <w:gridSpan w:val="2"/>
            <w:vMerge w:val="restart"/>
            <w:shd w:val="clear" w:color="auto" w:fill="auto"/>
            <w:tcMar>
              <w:top w:w="15" w:type="dxa"/>
              <w:left w:w="79" w:type="dxa"/>
              <w:bottom w:w="0" w:type="dxa"/>
              <w:right w:w="79" w:type="dxa"/>
            </w:tcMar>
            <w:vAlign w:val="center"/>
            <w:hideMark/>
          </w:tcPr>
          <w:p w14:paraId="5D176989" w14:textId="77777777" w:rsidR="00A83CDA" w:rsidRPr="005F3B56" w:rsidRDefault="00A83CDA" w:rsidP="00643E71">
            <w:pPr>
              <w:jc w:val="center"/>
              <w:rPr>
                <w:lang w:val="en-US"/>
              </w:rPr>
            </w:pPr>
            <w:r w:rsidRPr="005F3B56">
              <w:rPr>
                <w:b/>
                <w:bCs/>
              </w:rPr>
              <w:t>Modulation</w:t>
            </w:r>
          </w:p>
        </w:tc>
        <w:tc>
          <w:tcPr>
            <w:tcW w:w="5632" w:type="dxa"/>
            <w:gridSpan w:val="3"/>
            <w:shd w:val="clear" w:color="auto" w:fill="auto"/>
            <w:tcMar>
              <w:top w:w="15" w:type="dxa"/>
              <w:left w:w="79" w:type="dxa"/>
              <w:bottom w:w="0" w:type="dxa"/>
              <w:right w:w="79" w:type="dxa"/>
            </w:tcMar>
            <w:hideMark/>
          </w:tcPr>
          <w:p w14:paraId="6638A507" w14:textId="77777777" w:rsidR="00A83CDA" w:rsidRPr="005F3B56" w:rsidRDefault="00A83CDA" w:rsidP="005F3B56">
            <w:pPr>
              <w:jc w:val="center"/>
              <w:rPr>
                <w:lang w:val="en-US"/>
              </w:rPr>
            </w:pPr>
            <w:r w:rsidRPr="005F3B56">
              <w:rPr>
                <w:b/>
                <w:bCs/>
              </w:rPr>
              <w:t>MPR (dB)</w:t>
            </w:r>
          </w:p>
        </w:tc>
      </w:tr>
      <w:tr w:rsidR="00A83CDA" w:rsidRPr="00A83CDA" w14:paraId="06AE8C10" w14:textId="77777777" w:rsidTr="005F3B56">
        <w:trPr>
          <w:trHeight w:val="203"/>
          <w:jc w:val="center"/>
        </w:trPr>
        <w:tc>
          <w:tcPr>
            <w:tcW w:w="3267" w:type="dxa"/>
            <w:gridSpan w:val="2"/>
            <w:vMerge/>
            <w:shd w:val="clear" w:color="auto" w:fill="auto"/>
            <w:vAlign w:val="center"/>
            <w:hideMark/>
          </w:tcPr>
          <w:p w14:paraId="31A758F8" w14:textId="77777777" w:rsidR="00A83CDA" w:rsidRPr="005F3B56" w:rsidRDefault="00A83CDA" w:rsidP="00643E71">
            <w:pPr>
              <w:jc w:val="center"/>
              <w:rPr>
                <w:lang w:val="en-US"/>
              </w:rPr>
            </w:pPr>
          </w:p>
        </w:tc>
        <w:tc>
          <w:tcPr>
            <w:tcW w:w="1645" w:type="dxa"/>
            <w:shd w:val="clear" w:color="auto" w:fill="auto"/>
            <w:tcMar>
              <w:top w:w="15" w:type="dxa"/>
              <w:left w:w="79" w:type="dxa"/>
              <w:bottom w:w="0" w:type="dxa"/>
              <w:right w:w="79" w:type="dxa"/>
            </w:tcMar>
            <w:hideMark/>
          </w:tcPr>
          <w:p w14:paraId="7C0CEEF8" w14:textId="77777777" w:rsidR="00A83CDA" w:rsidRPr="005F3B56" w:rsidRDefault="00A83CDA" w:rsidP="000D3617">
            <w:pPr>
              <w:jc w:val="center"/>
              <w:rPr>
                <w:b/>
                <w:bCs/>
                <w:sz w:val="18"/>
                <w:szCs w:val="18"/>
                <w:lang w:val="en-US"/>
              </w:rPr>
            </w:pPr>
            <w:r w:rsidRPr="005F3B56">
              <w:rPr>
                <w:b/>
                <w:bCs/>
                <w:sz w:val="18"/>
                <w:szCs w:val="18"/>
              </w:rPr>
              <w:t>Edge RB allocations</w:t>
            </w:r>
          </w:p>
        </w:tc>
        <w:tc>
          <w:tcPr>
            <w:tcW w:w="1859" w:type="dxa"/>
            <w:shd w:val="clear" w:color="auto" w:fill="auto"/>
            <w:tcMar>
              <w:top w:w="15" w:type="dxa"/>
              <w:left w:w="79" w:type="dxa"/>
              <w:bottom w:w="0" w:type="dxa"/>
              <w:right w:w="79" w:type="dxa"/>
            </w:tcMar>
            <w:hideMark/>
          </w:tcPr>
          <w:p w14:paraId="173887DF" w14:textId="77777777" w:rsidR="00A83CDA" w:rsidRPr="005F3B56" w:rsidRDefault="00A83CDA" w:rsidP="000D3617">
            <w:pPr>
              <w:jc w:val="center"/>
              <w:rPr>
                <w:b/>
                <w:bCs/>
                <w:sz w:val="18"/>
                <w:szCs w:val="18"/>
                <w:lang w:val="en-US"/>
              </w:rPr>
            </w:pPr>
            <w:r w:rsidRPr="005F3B56">
              <w:rPr>
                <w:b/>
                <w:bCs/>
                <w:sz w:val="18"/>
                <w:szCs w:val="18"/>
              </w:rPr>
              <w:t>Outer RB allocations</w:t>
            </w:r>
          </w:p>
        </w:tc>
        <w:tc>
          <w:tcPr>
            <w:tcW w:w="2126" w:type="dxa"/>
            <w:shd w:val="clear" w:color="auto" w:fill="auto"/>
            <w:tcMar>
              <w:top w:w="15" w:type="dxa"/>
              <w:left w:w="79" w:type="dxa"/>
              <w:bottom w:w="0" w:type="dxa"/>
              <w:right w:w="79" w:type="dxa"/>
            </w:tcMar>
            <w:hideMark/>
          </w:tcPr>
          <w:p w14:paraId="6EC13F84" w14:textId="77777777" w:rsidR="00A83CDA" w:rsidRPr="005F3B56" w:rsidRDefault="00A83CDA" w:rsidP="000D3617">
            <w:pPr>
              <w:jc w:val="center"/>
              <w:rPr>
                <w:b/>
                <w:bCs/>
                <w:sz w:val="18"/>
                <w:szCs w:val="18"/>
                <w:lang w:val="en-US"/>
              </w:rPr>
            </w:pPr>
            <w:r w:rsidRPr="005F3B56">
              <w:rPr>
                <w:b/>
                <w:bCs/>
                <w:sz w:val="18"/>
                <w:szCs w:val="18"/>
              </w:rPr>
              <w:t>Inner RB allocations</w:t>
            </w:r>
          </w:p>
        </w:tc>
      </w:tr>
      <w:tr w:rsidR="000D6358" w:rsidRPr="00A83CDA" w14:paraId="09AF5F76" w14:textId="77777777" w:rsidTr="005F3B56">
        <w:trPr>
          <w:trHeight w:val="188"/>
          <w:jc w:val="center"/>
        </w:trPr>
        <w:tc>
          <w:tcPr>
            <w:tcW w:w="1450" w:type="dxa"/>
            <w:vMerge w:val="restart"/>
            <w:shd w:val="clear" w:color="auto" w:fill="auto"/>
            <w:tcMar>
              <w:top w:w="15" w:type="dxa"/>
              <w:left w:w="79" w:type="dxa"/>
              <w:bottom w:w="0" w:type="dxa"/>
              <w:right w:w="79" w:type="dxa"/>
            </w:tcMar>
            <w:vAlign w:val="center"/>
            <w:hideMark/>
          </w:tcPr>
          <w:p w14:paraId="714004DF" w14:textId="77777777" w:rsidR="00A83CDA" w:rsidRPr="005F3B56" w:rsidRDefault="00A83CDA" w:rsidP="000D3617">
            <w:pPr>
              <w:jc w:val="center"/>
              <w:rPr>
                <w:sz w:val="18"/>
                <w:szCs w:val="18"/>
                <w:lang w:val="en-US"/>
              </w:rPr>
            </w:pPr>
            <w:r w:rsidRPr="005F3B56">
              <w:rPr>
                <w:b/>
                <w:bCs/>
                <w:sz w:val="18"/>
                <w:szCs w:val="18"/>
              </w:rPr>
              <w:t>DFT-s-OFDM</w:t>
            </w:r>
          </w:p>
        </w:tc>
        <w:tc>
          <w:tcPr>
            <w:tcW w:w="1817" w:type="dxa"/>
            <w:vMerge w:val="restart"/>
            <w:shd w:val="clear" w:color="auto" w:fill="auto"/>
            <w:tcMar>
              <w:top w:w="15" w:type="dxa"/>
              <w:left w:w="79" w:type="dxa"/>
              <w:bottom w:w="0" w:type="dxa"/>
              <w:right w:w="79" w:type="dxa"/>
            </w:tcMar>
            <w:vAlign w:val="center"/>
            <w:hideMark/>
          </w:tcPr>
          <w:p w14:paraId="4007CEA8" w14:textId="77777777" w:rsidR="00A83CDA" w:rsidRPr="005F3B56" w:rsidRDefault="00A83CDA" w:rsidP="000D3617">
            <w:pPr>
              <w:jc w:val="center"/>
              <w:rPr>
                <w:sz w:val="18"/>
                <w:szCs w:val="18"/>
                <w:lang w:val="en-US"/>
              </w:rPr>
            </w:pPr>
            <w:r w:rsidRPr="005F3B56">
              <w:rPr>
                <w:sz w:val="18"/>
                <w:szCs w:val="18"/>
              </w:rPr>
              <w:t>Pi/2 BPSK</w:t>
            </w:r>
          </w:p>
        </w:tc>
        <w:tc>
          <w:tcPr>
            <w:tcW w:w="1645" w:type="dxa"/>
            <w:shd w:val="clear" w:color="auto" w:fill="auto"/>
            <w:tcMar>
              <w:top w:w="15" w:type="dxa"/>
              <w:left w:w="79" w:type="dxa"/>
              <w:bottom w:w="0" w:type="dxa"/>
              <w:right w:w="79" w:type="dxa"/>
            </w:tcMar>
            <w:hideMark/>
          </w:tcPr>
          <w:p w14:paraId="068FCF63" w14:textId="77777777" w:rsidR="00A83CDA" w:rsidRPr="005F3B56" w:rsidRDefault="00A83CDA" w:rsidP="000D3617">
            <w:pPr>
              <w:jc w:val="center"/>
              <w:rPr>
                <w:sz w:val="18"/>
                <w:szCs w:val="18"/>
                <w:lang w:val="en-US"/>
              </w:rPr>
            </w:pPr>
            <w:r w:rsidRPr="005F3B56">
              <w:rPr>
                <w:sz w:val="18"/>
                <w:szCs w:val="18"/>
              </w:rPr>
              <w:t>≤ 3.5</w:t>
            </w:r>
            <w:r w:rsidRPr="005F3B56">
              <w:rPr>
                <w:sz w:val="18"/>
                <w:szCs w:val="18"/>
                <w:vertAlign w:val="superscript"/>
              </w:rPr>
              <w:t>1</w:t>
            </w:r>
          </w:p>
        </w:tc>
        <w:tc>
          <w:tcPr>
            <w:tcW w:w="1859" w:type="dxa"/>
            <w:shd w:val="clear" w:color="auto" w:fill="auto"/>
            <w:tcMar>
              <w:top w:w="15" w:type="dxa"/>
              <w:left w:w="79" w:type="dxa"/>
              <w:bottom w:w="0" w:type="dxa"/>
              <w:right w:w="79" w:type="dxa"/>
            </w:tcMar>
            <w:hideMark/>
          </w:tcPr>
          <w:p w14:paraId="5613BFF6" w14:textId="77777777" w:rsidR="00A83CDA" w:rsidRPr="005F3B56" w:rsidRDefault="00A83CDA" w:rsidP="000D3617">
            <w:pPr>
              <w:jc w:val="center"/>
              <w:rPr>
                <w:sz w:val="18"/>
                <w:szCs w:val="18"/>
                <w:lang w:val="en-US"/>
              </w:rPr>
            </w:pPr>
            <w:r w:rsidRPr="005F3B56">
              <w:rPr>
                <w:sz w:val="18"/>
                <w:szCs w:val="18"/>
              </w:rPr>
              <w:t>≤ 1.2</w:t>
            </w:r>
            <w:r w:rsidRPr="005F3B56">
              <w:rPr>
                <w:sz w:val="18"/>
                <w:szCs w:val="18"/>
                <w:vertAlign w:val="superscript"/>
              </w:rPr>
              <w:t>1</w:t>
            </w:r>
          </w:p>
        </w:tc>
        <w:tc>
          <w:tcPr>
            <w:tcW w:w="2126" w:type="dxa"/>
            <w:shd w:val="clear" w:color="auto" w:fill="auto"/>
            <w:tcMar>
              <w:top w:w="15" w:type="dxa"/>
              <w:left w:w="79" w:type="dxa"/>
              <w:bottom w:w="0" w:type="dxa"/>
              <w:right w:w="79" w:type="dxa"/>
            </w:tcMar>
            <w:hideMark/>
          </w:tcPr>
          <w:p w14:paraId="4EB826A5" w14:textId="77777777" w:rsidR="00A83CDA" w:rsidRPr="005F3B56" w:rsidRDefault="00A83CDA" w:rsidP="000D3617">
            <w:pPr>
              <w:jc w:val="center"/>
              <w:rPr>
                <w:sz w:val="18"/>
                <w:szCs w:val="18"/>
                <w:lang w:val="en-US"/>
              </w:rPr>
            </w:pPr>
            <w:r w:rsidRPr="005F3B56">
              <w:rPr>
                <w:sz w:val="18"/>
                <w:szCs w:val="18"/>
              </w:rPr>
              <w:t>≤ 0.2</w:t>
            </w:r>
            <w:r w:rsidRPr="005F3B56">
              <w:rPr>
                <w:sz w:val="18"/>
                <w:szCs w:val="18"/>
                <w:vertAlign w:val="superscript"/>
              </w:rPr>
              <w:t>1</w:t>
            </w:r>
          </w:p>
        </w:tc>
      </w:tr>
      <w:tr w:rsidR="000D6358" w:rsidRPr="00A83CDA" w14:paraId="511139E1" w14:textId="77777777" w:rsidTr="005F3B56">
        <w:trPr>
          <w:trHeight w:val="60"/>
          <w:jc w:val="center"/>
        </w:trPr>
        <w:tc>
          <w:tcPr>
            <w:tcW w:w="1450" w:type="dxa"/>
            <w:vMerge/>
            <w:shd w:val="clear" w:color="auto" w:fill="auto"/>
            <w:vAlign w:val="center"/>
            <w:hideMark/>
          </w:tcPr>
          <w:p w14:paraId="27EDEB57" w14:textId="77777777" w:rsidR="00A83CDA" w:rsidRPr="005F3B56" w:rsidRDefault="00A83CDA" w:rsidP="000D3617">
            <w:pPr>
              <w:jc w:val="center"/>
              <w:rPr>
                <w:sz w:val="18"/>
                <w:szCs w:val="18"/>
                <w:lang w:val="en-US"/>
              </w:rPr>
            </w:pPr>
          </w:p>
        </w:tc>
        <w:tc>
          <w:tcPr>
            <w:tcW w:w="0" w:type="auto"/>
            <w:vMerge/>
            <w:shd w:val="clear" w:color="auto" w:fill="auto"/>
            <w:vAlign w:val="center"/>
            <w:hideMark/>
          </w:tcPr>
          <w:p w14:paraId="6D6A284B" w14:textId="77777777" w:rsidR="00A83CDA" w:rsidRPr="005F3B56" w:rsidRDefault="00A83CDA" w:rsidP="000D3617">
            <w:pPr>
              <w:jc w:val="center"/>
              <w:rPr>
                <w:sz w:val="18"/>
                <w:szCs w:val="18"/>
                <w:lang w:val="en-US"/>
              </w:rPr>
            </w:pPr>
          </w:p>
        </w:tc>
        <w:tc>
          <w:tcPr>
            <w:tcW w:w="1645" w:type="dxa"/>
            <w:shd w:val="clear" w:color="auto" w:fill="auto"/>
            <w:tcMar>
              <w:top w:w="15" w:type="dxa"/>
              <w:left w:w="79" w:type="dxa"/>
              <w:bottom w:w="0" w:type="dxa"/>
              <w:right w:w="79" w:type="dxa"/>
            </w:tcMar>
            <w:hideMark/>
          </w:tcPr>
          <w:p w14:paraId="1C98AE39" w14:textId="77777777" w:rsidR="00A83CDA" w:rsidRPr="005F3B56" w:rsidRDefault="00A83CDA" w:rsidP="000D3617">
            <w:pPr>
              <w:jc w:val="center"/>
              <w:rPr>
                <w:sz w:val="18"/>
                <w:szCs w:val="18"/>
                <w:lang w:val="en-US"/>
              </w:rPr>
            </w:pPr>
            <w:r w:rsidRPr="005F3B56">
              <w:rPr>
                <w:sz w:val="18"/>
                <w:szCs w:val="18"/>
              </w:rPr>
              <w:t>≤ 0.5</w:t>
            </w:r>
            <w:r w:rsidRPr="005F3B56">
              <w:rPr>
                <w:sz w:val="18"/>
                <w:szCs w:val="18"/>
                <w:vertAlign w:val="superscript"/>
              </w:rPr>
              <w:t>2</w:t>
            </w:r>
          </w:p>
        </w:tc>
        <w:tc>
          <w:tcPr>
            <w:tcW w:w="1859" w:type="dxa"/>
            <w:shd w:val="clear" w:color="auto" w:fill="auto"/>
            <w:tcMar>
              <w:top w:w="15" w:type="dxa"/>
              <w:left w:w="79" w:type="dxa"/>
              <w:bottom w:w="0" w:type="dxa"/>
              <w:right w:w="79" w:type="dxa"/>
            </w:tcMar>
            <w:hideMark/>
          </w:tcPr>
          <w:p w14:paraId="2860869E" w14:textId="77777777" w:rsidR="00A83CDA" w:rsidRPr="005F3B56" w:rsidRDefault="00A83CDA" w:rsidP="000D3617">
            <w:pPr>
              <w:jc w:val="center"/>
              <w:rPr>
                <w:sz w:val="18"/>
                <w:szCs w:val="18"/>
                <w:lang w:val="en-US"/>
              </w:rPr>
            </w:pPr>
            <w:r w:rsidRPr="005F3B56">
              <w:rPr>
                <w:sz w:val="18"/>
                <w:szCs w:val="18"/>
              </w:rPr>
              <w:t>≤ 0.5</w:t>
            </w:r>
            <w:r w:rsidRPr="005F3B56">
              <w:rPr>
                <w:sz w:val="18"/>
                <w:szCs w:val="18"/>
                <w:vertAlign w:val="superscript"/>
              </w:rPr>
              <w:t>2</w:t>
            </w:r>
          </w:p>
        </w:tc>
        <w:tc>
          <w:tcPr>
            <w:tcW w:w="2126" w:type="dxa"/>
            <w:shd w:val="clear" w:color="auto" w:fill="auto"/>
            <w:tcMar>
              <w:top w:w="15" w:type="dxa"/>
              <w:left w:w="79" w:type="dxa"/>
              <w:bottom w:w="0" w:type="dxa"/>
              <w:right w:w="79" w:type="dxa"/>
            </w:tcMar>
            <w:hideMark/>
          </w:tcPr>
          <w:p w14:paraId="1A1920EF" w14:textId="77777777" w:rsidR="00A83CDA" w:rsidRPr="005F3B56" w:rsidRDefault="00A83CDA" w:rsidP="000D3617">
            <w:pPr>
              <w:jc w:val="center"/>
              <w:rPr>
                <w:sz w:val="18"/>
                <w:szCs w:val="18"/>
                <w:lang w:val="en-US"/>
              </w:rPr>
            </w:pPr>
            <w:r w:rsidRPr="005F3B56">
              <w:rPr>
                <w:sz w:val="18"/>
                <w:szCs w:val="18"/>
              </w:rPr>
              <w:t>0</w:t>
            </w:r>
            <w:r w:rsidRPr="005F3B56">
              <w:rPr>
                <w:sz w:val="18"/>
                <w:szCs w:val="18"/>
                <w:vertAlign w:val="superscript"/>
              </w:rPr>
              <w:t>2</w:t>
            </w:r>
          </w:p>
        </w:tc>
      </w:tr>
      <w:tr w:rsidR="000D6358" w:rsidRPr="00A83CDA" w14:paraId="33575040" w14:textId="77777777" w:rsidTr="005F3B56">
        <w:trPr>
          <w:trHeight w:val="167"/>
          <w:jc w:val="center"/>
        </w:trPr>
        <w:tc>
          <w:tcPr>
            <w:tcW w:w="1450" w:type="dxa"/>
            <w:vMerge/>
            <w:shd w:val="clear" w:color="auto" w:fill="auto"/>
            <w:vAlign w:val="center"/>
            <w:hideMark/>
          </w:tcPr>
          <w:p w14:paraId="1CE64A67" w14:textId="77777777" w:rsidR="00A83CDA" w:rsidRPr="005F3B56" w:rsidRDefault="00A83CDA" w:rsidP="000D3617">
            <w:pPr>
              <w:jc w:val="center"/>
              <w:rPr>
                <w:sz w:val="18"/>
                <w:szCs w:val="18"/>
                <w:lang w:val="en-US"/>
              </w:rPr>
            </w:pPr>
          </w:p>
        </w:tc>
        <w:tc>
          <w:tcPr>
            <w:tcW w:w="1817" w:type="dxa"/>
            <w:vMerge w:val="restart"/>
            <w:shd w:val="clear" w:color="auto" w:fill="auto"/>
            <w:tcMar>
              <w:top w:w="15" w:type="dxa"/>
              <w:left w:w="79" w:type="dxa"/>
              <w:bottom w:w="0" w:type="dxa"/>
              <w:right w:w="79" w:type="dxa"/>
            </w:tcMar>
            <w:vAlign w:val="center"/>
            <w:hideMark/>
          </w:tcPr>
          <w:p w14:paraId="49C106D7" w14:textId="755B5CA3" w:rsidR="00A83CDA" w:rsidRPr="005F3B56" w:rsidRDefault="00A83CDA" w:rsidP="000D3617">
            <w:pPr>
              <w:jc w:val="center"/>
              <w:rPr>
                <w:sz w:val="18"/>
                <w:szCs w:val="18"/>
                <w:lang w:val="en-US"/>
              </w:rPr>
            </w:pPr>
            <w:r w:rsidRPr="00FB1AA8">
              <w:rPr>
                <w:sz w:val="18"/>
                <w:szCs w:val="18"/>
                <w:highlight w:val="yellow"/>
                <w:lang w:val="en-US"/>
              </w:rPr>
              <w:t xml:space="preserve">Pi/2 BPSK w Pi/2 </w:t>
            </w:r>
            <w:r w:rsidR="006A1E43" w:rsidRPr="00FB1AA8">
              <w:rPr>
                <w:sz w:val="18"/>
                <w:szCs w:val="18"/>
                <w:highlight w:val="yellow"/>
                <w:lang w:val="en-US"/>
              </w:rPr>
              <w:t xml:space="preserve">BPSK </w:t>
            </w:r>
            <w:r w:rsidRPr="00FB1AA8">
              <w:rPr>
                <w:sz w:val="18"/>
                <w:szCs w:val="18"/>
                <w:highlight w:val="yellow"/>
                <w:lang w:val="en-US"/>
              </w:rPr>
              <w:t>DMRS</w:t>
            </w:r>
          </w:p>
        </w:tc>
        <w:tc>
          <w:tcPr>
            <w:tcW w:w="1645" w:type="dxa"/>
            <w:shd w:val="clear" w:color="auto" w:fill="auto"/>
            <w:tcMar>
              <w:top w:w="15" w:type="dxa"/>
              <w:left w:w="79" w:type="dxa"/>
              <w:bottom w:w="0" w:type="dxa"/>
              <w:right w:w="79" w:type="dxa"/>
            </w:tcMar>
            <w:hideMark/>
          </w:tcPr>
          <w:p w14:paraId="0D305381" w14:textId="4A52C9EE" w:rsidR="00A83CDA" w:rsidRPr="009330B5" w:rsidRDefault="00A83CDA" w:rsidP="000D3617">
            <w:pPr>
              <w:jc w:val="center"/>
              <w:rPr>
                <w:sz w:val="18"/>
                <w:szCs w:val="18"/>
                <w:highlight w:val="yellow"/>
                <w:lang w:val="en-US"/>
              </w:rPr>
            </w:pPr>
            <w:r w:rsidRPr="009330B5">
              <w:rPr>
                <w:sz w:val="18"/>
                <w:szCs w:val="18"/>
                <w:highlight w:val="yellow"/>
              </w:rPr>
              <w:t xml:space="preserve">≤ </w:t>
            </w:r>
            <w:r w:rsidR="002172B8">
              <w:rPr>
                <w:sz w:val="18"/>
                <w:szCs w:val="18"/>
                <w:highlight w:val="yellow"/>
              </w:rPr>
              <w:t>1</w:t>
            </w:r>
            <w:r w:rsidRPr="009330B5">
              <w:rPr>
                <w:sz w:val="18"/>
                <w:szCs w:val="18"/>
                <w:highlight w:val="yellow"/>
              </w:rPr>
              <w:t>.0</w:t>
            </w:r>
            <w:r w:rsidRPr="009330B5">
              <w:rPr>
                <w:sz w:val="18"/>
                <w:szCs w:val="18"/>
                <w:highlight w:val="yellow"/>
                <w:vertAlign w:val="superscript"/>
              </w:rPr>
              <w:t>1</w:t>
            </w:r>
          </w:p>
        </w:tc>
        <w:tc>
          <w:tcPr>
            <w:tcW w:w="1859" w:type="dxa"/>
            <w:shd w:val="clear" w:color="auto" w:fill="auto"/>
            <w:tcMar>
              <w:top w:w="15" w:type="dxa"/>
              <w:left w:w="79" w:type="dxa"/>
              <w:bottom w:w="0" w:type="dxa"/>
              <w:right w:w="79" w:type="dxa"/>
            </w:tcMar>
            <w:hideMark/>
          </w:tcPr>
          <w:p w14:paraId="120036D6" w14:textId="77777777" w:rsidR="00A83CDA" w:rsidRPr="009330B5" w:rsidRDefault="00A83CDA" w:rsidP="000D3617">
            <w:pPr>
              <w:jc w:val="center"/>
              <w:rPr>
                <w:sz w:val="18"/>
                <w:szCs w:val="18"/>
                <w:highlight w:val="yellow"/>
                <w:lang w:val="en-US"/>
              </w:rPr>
            </w:pPr>
            <w:r w:rsidRPr="009330B5">
              <w:rPr>
                <w:sz w:val="18"/>
                <w:szCs w:val="18"/>
                <w:highlight w:val="yellow"/>
              </w:rPr>
              <w:t>≤ 0.0</w:t>
            </w:r>
            <w:r w:rsidRPr="009330B5">
              <w:rPr>
                <w:sz w:val="18"/>
                <w:szCs w:val="18"/>
                <w:highlight w:val="yellow"/>
                <w:vertAlign w:val="superscript"/>
              </w:rPr>
              <w:t>1</w:t>
            </w:r>
          </w:p>
        </w:tc>
        <w:tc>
          <w:tcPr>
            <w:tcW w:w="2126" w:type="dxa"/>
            <w:shd w:val="clear" w:color="auto" w:fill="auto"/>
            <w:tcMar>
              <w:top w:w="15" w:type="dxa"/>
              <w:left w:w="79" w:type="dxa"/>
              <w:bottom w:w="0" w:type="dxa"/>
              <w:right w:w="79" w:type="dxa"/>
            </w:tcMar>
            <w:hideMark/>
          </w:tcPr>
          <w:p w14:paraId="2D446159" w14:textId="77777777" w:rsidR="00A83CDA" w:rsidRPr="009330B5" w:rsidRDefault="00A83CDA" w:rsidP="000D3617">
            <w:pPr>
              <w:jc w:val="center"/>
              <w:rPr>
                <w:sz w:val="18"/>
                <w:szCs w:val="18"/>
                <w:highlight w:val="yellow"/>
                <w:lang w:val="en-US"/>
              </w:rPr>
            </w:pPr>
            <w:r w:rsidRPr="009330B5">
              <w:rPr>
                <w:sz w:val="18"/>
                <w:szCs w:val="18"/>
                <w:highlight w:val="yellow"/>
              </w:rPr>
              <w:t>≤ 0.0</w:t>
            </w:r>
            <w:r w:rsidRPr="009330B5">
              <w:rPr>
                <w:sz w:val="18"/>
                <w:szCs w:val="18"/>
                <w:highlight w:val="yellow"/>
                <w:vertAlign w:val="superscript"/>
              </w:rPr>
              <w:t>1</w:t>
            </w:r>
          </w:p>
        </w:tc>
      </w:tr>
      <w:tr w:rsidR="000D6358" w:rsidRPr="00A83CDA" w14:paraId="6AA2B5EB" w14:textId="77777777" w:rsidTr="005F3B56">
        <w:trPr>
          <w:trHeight w:val="150"/>
          <w:jc w:val="center"/>
        </w:trPr>
        <w:tc>
          <w:tcPr>
            <w:tcW w:w="1450" w:type="dxa"/>
            <w:vMerge/>
            <w:shd w:val="clear" w:color="auto" w:fill="auto"/>
            <w:vAlign w:val="center"/>
            <w:hideMark/>
          </w:tcPr>
          <w:p w14:paraId="37AE7494" w14:textId="77777777" w:rsidR="00A83CDA" w:rsidRPr="005F3B56" w:rsidRDefault="00A83CDA" w:rsidP="000D3617">
            <w:pPr>
              <w:jc w:val="center"/>
              <w:rPr>
                <w:sz w:val="18"/>
                <w:szCs w:val="18"/>
                <w:lang w:val="en-US"/>
              </w:rPr>
            </w:pPr>
          </w:p>
        </w:tc>
        <w:tc>
          <w:tcPr>
            <w:tcW w:w="0" w:type="auto"/>
            <w:vMerge/>
            <w:shd w:val="clear" w:color="auto" w:fill="auto"/>
            <w:vAlign w:val="center"/>
            <w:hideMark/>
          </w:tcPr>
          <w:p w14:paraId="3ABB16A0" w14:textId="77777777" w:rsidR="00A83CDA" w:rsidRPr="005F3B56" w:rsidRDefault="00A83CDA" w:rsidP="000D3617">
            <w:pPr>
              <w:jc w:val="center"/>
              <w:rPr>
                <w:sz w:val="18"/>
                <w:szCs w:val="18"/>
                <w:lang w:val="en-US"/>
              </w:rPr>
            </w:pPr>
          </w:p>
        </w:tc>
        <w:tc>
          <w:tcPr>
            <w:tcW w:w="1645" w:type="dxa"/>
            <w:shd w:val="clear" w:color="auto" w:fill="auto"/>
            <w:tcMar>
              <w:top w:w="15" w:type="dxa"/>
              <w:left w:w="79" w:type="dxa"/>
              <w:bottom w:w="0" w:type="dxa"/>
              <w:right w:w="79" w:type="dxa"/>
            </w:tcMar>
            <w:hideMark/>
          </w:tcPr>
          <w:p w14:paraId="365FCF31" w14:textId="77777777" w:rsidR="00A83CDA" w:rsidRPr="009330B5" w:rsidRDefault="00A83CDA" w:rsidP="000D3617">
            <w:pPr>
              <w:jc w:val="center"/>
              <w:rPr>
                <w:sz w:val="18"/>
                <w:szCs w:val="18"/>
                <w:highlight w:val="yellow"/>
                <w:lang w:val="en-US"/>
              </w:rPr>
            </w:pPr>
            <w:r w:rsidRPr="009330B5">
              <w:rPr>
                <w:sz w:val="18"/>
                <w:szCs w:val="18"/>
                <w:highlight w:val="yellow"/>
              </w:rPr>
              <w:t>≤ 0.0</w:t>
            </w:r>
            <w:r w:rsidRPr="009330B5">
              <w:rPr>
                <w:sz w:val="18"/>
                <w:szCs w:val="18"/>
                <w:highlight w:val="yellow"/>
                <w:vertAlign w:val="superscript"/>
              </w:rPr>
              <w:t>2</w:t>
            </w:r>
          </w:p>
        </w:tc>
        <w:tc>
          <w:tcPr>
            <w:tcW w:w="1859" w:type="dxa"/>
            <w:shd w:val="clear" w:color="auto" w:fill="auto"/>
            <w:tcMar>
              <w:top w:w="15" w:type="dxa"/>
              <w:left w:w="79" w:type="dxa"/>
              <w:bottom w:w="0" w:type="dxa"/>
              <w:right w:w="79" w:type="dxa"/>
            </w:tcMar>
            <w:hideMark/>
          </w:tcPr>
          <w:p w14:paraId="149C6731" w14:textId="77777777" w:rsidR="00A83CDA" w:rsidRPr="009330B5" w:rsidRDefault="00A83CDA" w:rsidP="000D3617">
            <w:pPr>
              <w:jc w:val="center"/>
              <w:rPr>
                <w:sz w:val="18"/>
                <w:szCs w:val="18"/>
                <w:highlight w:val="yellow"/>
                <w:lang w:val="en-US"/>
              </w:rPr>
            </w:pPr>
            <w:r w:rsidRPr="009330B5">
              <w:rPr>
                <w:sz w:val="18"/>
                <w:szCs w:val="18"/>
                <w:highlight w:val="yellow"/>
              </w:rPr>
              <w:t>≤ 0.0</w:t>
            </w:r>
            <w:r w:rsidRPr="009330B5">
              <w:rPr>
                <w:sz w:val="18"/>
                <w:szCs w:val="18"/>
                <w:highlight w:val="yellow"/>
                <w:vertAlign w:val="superscript"/>
              </w:rPr>
              <w:t>2</w:t>
            </w:r>
          </w:p>
        </w:tc>
        <w:tc>
          <w:tcPr>
            <w:tcW w:w="2126" w:type="dxa"/>
            <w:shd w:val="clear" w:color="auto" w:fill="auto"/>
            <w:tcMar>
              <w:top w:w="15" w:type="dxa"/>
              <w:left w:w="79" w:type="dxa"/>
              <w:bottom w:w="0" w:type="dxa"/>
              <w:right w:w="79" w:type="dxa"/>
            </w:tcMar>
            <w:hideMark/>
          </w:tcPr>
          <w:p w14:paraId="4F2F74DA" w14:textId="77777777" w:rsidR="00A83CDA" w:rsidRPr="009330B5" w:rsidRDefault="00A83CDA" w:rsidP="000D3617">
            <w:pPr>
              <w:jc w:val="center"/>
              <w:rPr>
                <w:sz w:val="18"/>
                <w:szCs w:val="18"/>
                <w:highlight w:val="yellow"/>
                <w:lang w:val="en-US"/>
              </w:rPr>
            </w:pPr>
            <w:r w:rsidRPr="009330B5">
              <w:rPr>
                <w:sz w:val="18"/>
                <w:szCs w:val="18"/>
                <w:highlight w:val="yellow"/>
              </w:rPr>
              <w:t>0</w:t>
            </w:r>
            <w:r w:rsidRPr="009330B5">
              <w:rPr>
                <w:sz w:val="18"/>
                <w:szCs w:val="18"/>
                <w:highlight w:val="yellow"/>
                <w:vertAlign w:val="superscript"/>
              </w:rPr>
              <w:t>2</w:t>
            </w:r>
          </w:p>
        </w:tc>
      </w:tr>
      <w:tr w:rsidR="00A83CDA" w:rsidRPr="00A83CDA" w14:paraId="4A2E6C23" w14:textId="77777777" w:rsidTr="005F3B56">
        <w:trPr>
          <w:trHeight w:val="167"/>
          <w:jc w:val="center"/>
        </w:trPr>
        <w:tc>
          <w:tcPr>
            <w:tcW w:w="1450" w:type="dxa"/>
            <w:vMerge/>
            <w:shd w:val="clear" w:color="auto" w:fill="auto"/>
            <w:vAlign w:val="center"/>
            <w:hideMark/>
          </w:tcPr>
          <w:p w14:paraId="7F29F9B2" w14:textId="77777777" w:rsidR="00A83CDA" w:rsidRPr="005F3B56" w:rsidRDefault="00A83CDA" w:rsidP="000D3617">
            <w:pPr>
              <w:jc w:val="center"/>
              <w:rPr>
                <w:sz w:val="18"/>
                <w:szCs w:val="18"/>
                <w:lang w:val="en-US"/>
              </w:rPr>
            </w:pPr>
          </w:p>
        </w:tc>
        <w:tc>
          <w:tcPr>
            <w:tcW w:w="1817" w:type="dxa"/>
            <w:shd w:val="clear" w:color="auto" w:fill="auto"/>
            <w:tcMar>
              <w:top w:w="15" w:type="dxa"/>
              <w:left w:w="79" w:type="dxa"/>
              <w:bottom w:w="0" w:type="dxa"/>
              <w:right w:w="79" w:type="dxa"/>
            </w:tcMar>
            <w:vAlign w:val="center"/>
            <w:hideMark/>
          </w:tcPr>
          <w:p w14:paraId="085D0F23" w14:textId="77777777" w:rsidR="00A83CDA" w:rsidRPr="005F3B56" w:rsidRDefault="00A83CDA" w:rsidP="000D3617">
            <w:pPr>
              <w:jc w:val="center"/>
              <w:rPr>
                <w:sz w:val="18"/>
                <w:szCs w:val="18"/>
                <w:lang w:val="en-US"/>
              </w:rPr>
            </w:pPr>
            <w:r w:rsidRPr="005F3B56">
              <w:rPr>
                <w:sz w:val="18"/>
                <w:szCs w:val="18"/>
              </w:rPr>
              <w:t>QPSK</w:t>
            </w:r>
          </w:p>
        </w:tc>
        <w:tc>
          <w:tcPr>
            <w:tcW w:w="3505" w:type="dxa"/>
            <w:gridSpan w:val="2"/>
            <w:shd w:val="clear" w:color="auto" w:fill="auto"/>
            <w:tcMar>
              <w:top w:w="15" w:type="dxa"/>
              <w:left w:w="79" w:type="dxa"/>
              <w:bottom w:w="0" w:type="dxa"/>
              <w:right w:w="79" w:type="dxa"/>
            </w:tcMar>
            <w:hideMark/>
          </w:tcPr>
          <w:p w14:paraId="751A73B9" w14:textId="77777777" w:rsidR="00A83CDA" w:rsidRPr="005F3B56" w:rsidRDefault="00A83CDA" w:rsidP="000D3617">
            <w:pPr>
              <w:jc w:val="center"/>
              <w:rPr>
                <w:sz w:val="18"/>
                <w:szCs w:val="18"/>
                <w:lang w:val="en-US"/>
              </w:rPr>
            </w:pPr>
            <w:r w:rsidRPr="005F3B56">
              <w:rPr>
                <w:sz w:val="18"/>
                <w:szCs w:val="18"/>
              </w:rPr>
              <w:t xml:space="preserve">≤ </w:t>
            </w:r>
            <w:r w:rsidRPr="005F3B56">
              <w:rPr>
                <w:sz w:val="18"/>
                <w:szCs w:val="18"/>
                <w:lang w:val="en-CA"/>
              </w:rPr>
              <w:t>1</w:t>
            </w:r>
          </w:p>
        </w:tc>
        <w:tc>
          <w:tcPr>
            <w:tcW w:w="2126" w:type="dxa"/>
            <w:shd w:val="clear" w:color="auto" w:fill="auto"/>
            <w:tcMar>
              <w:top w:w="15" w:type="dxa"/>
              <w:left w:w="79" w:type="dxa"/>
              <w:bottom w:w="0" w:type="dxa"/>
              <w:right w:w="79" w:type="dxa"/>
            </w:tcMar>
            <w:hideMark/>
          </w:tcPr>
          <w:p w14:paraId="12D68163" w14:textId="77777777" w:rsidR="00A83CDA" w:rsidRPr="005F3B56" w:rsidRDefault="00A83CDA" w:rsidP="000D3617">
            <w:pPr>
              <w:jc w:val="center"/>
              <w:rPr>
                <w:sz w:val="18"/>
                <w:szCs w:val="18"/>
                <w:lang w:val="en-US"/>
              </w:rPr>
            </w:pPr>
            <w:r w:rsidRPr="005F3B56">
              <w:rPr>
                <w:sz w:val="18"/>
                <w:szCs w:val="18"/>
                <w:lang w:val="en-CA"/>
              </w:rPr>
              <w:t>0</w:t>
            </w:r>
          </w:p>
        </w:tc>
      </w:tr>
      <w:tr w:rsidR="00A83CDA" w:rsidRPr="00A83CDA" w14:paraId="5BFC0E66" w14:textId="77777777" w:rsidTr="005F3B56">
        <w:trPr>
          <w:trHeight w:val="167"/>
          <w:jc w:val="center"/>
        </w:trPr>
        <w:tc>
          <w:tcPr>
            <w:tcW w:w="1450" w:type="dxa"/>
            <w:vMerge/>
            <w:shd w:val="clear" w:color="auto" w:fill="auto"/>
            <w:vAlign w:val="center"/>
            <w:hideMark/>
          </w:tcPr>
          <w:p w14:paraId="71F744E4" w14:textId="77777777" w:rsidR="00A83CDA" w:rsidRPr="005F3B56" w:rsidRDefault="00A83CDA" w:rsidP="000D3617">
            <w:pPr>
              <w:jc w:val="center"/>
              <w:rPr>
                <w:sz w:val="18"/>
                <w:szCs w:val="18"/>
                <w:lang w:val="en-US"/>
              </w:rPr>
            </w:pPr>
          </w:p>
        </w:tc>
        <w:tc>
          <w:tcPr>
            <w:tcW w:w="1817" w:type="dxa"/>
            <w:shd w:val="clear" w:color="auto" w:fill="auto"/>
            <w:tcMar>
              <w:top w:w="15" w:type="dxa"/>
              <w:left w:w="79" w:type="dxa"/>
              <w:bottom w:w="0" w:type="dxa"/>
              <w:right w:w="79" w:type="dxa"/>
            </w:tcMar>
            <w:vAlign w:val="center"/>
            <w:hideMark/>
          </w:tcPr>
          <w:p w14:paraId="361AD84A" w14:textId="77777777" w:rsidR="00A83CDA" w:rsidRPr="005F3B56" w:rsidRDefault="00A83CDA" w:rsidP="000D3617">
            <w:pPr>
              <w:jc w:val="center"/>
              <w:rPr>
                <w:sz w:val="18"/>
                <w:szCs w:val="18"/>
                <w:lang w:val="en-US"/>
              </w:rPr>
            </w:pPr>
            <w:r w:rsidRPr="005F3B56">
              <w:rPr>
                <w:sz w:val="18"/>
                <w:szCs w:val="18"/>
              </w:rPr>
              <w:t>16 QAM</w:t>
            </w:r>
          </w:p>
        </w:tc>
        <w:tc>
          <w:tcPr>
            <w:tcW w:w="3505" w:type="dxa"/>
            <w:gridSpan w:val="2"/>
            <w:shd w:val="clear" w:color="auto" w:fill="auto"/>
            <w:tcMar>
              <w:top w:w="15" w:type="dxa"/>
              <w:left w:w="79" w:type="dxa"/>
              <w:bottom w:w="0" w:type="dxa"/>
              <w:right w:w="79" w:type="dxa"/>
            </w:tcMar>
            <w:hideMark/>
          </w:tcPr>
          <w:p w14:paraId="3EE8534B" w14:textId="77777777" w:rsidR="00A83CDA" w:rsidRPr="005F3B56" w:rsidRDefault="00A83CDA" w:rsidP="000D3617">
            <w:pPr>
              <w:jc w:val="center"/>
              <w:rPr>
                <w:sz w:val="18"/>
                <w:szCs w:val="18"/>
                <w:lang w:val="en-US"/>
              </w:rPr>
            </w:pPr>
            <w:r w:rsidRPr="005F3B56">
              <w:rPr>
                <w:sz w:val="18"/>
                <w:szCs w:val="18"/>
              </w:rPr>
              <w:t xml:space="preserve">≤ </w:t>
            </w:r>
            <w:r w:rsidRPr="005F3B56">
              <w:rPr>
                <w:sz w:val="18"/>
                <w:szCs w:val="18"/>
                <w:lang w:val="en-CA"/>
              </w:rPr>
              <w:t>2</w:t>
            </w:r>
          </w:p>
        </w:tc>
        <w:tc>
          <w:tcPr>
            <w:tcW w:w="2126" w:type="dxa"/>
            <w:shd w:val="clear" w:color="auto" w:fill="auto"/>
            <w:tcMar>
              <w:top w:w="15" w:type="dxa"/>
              <w:left w:w="79" w:type="dxa"/>
              <w:bottom w:w="0" w:type="dxa"/>
              <w:right w:w="79" w:type="dxa"/>
            </w:tcMar>
            <w:hideMark/>
          </w:tcPr>
          <w:p w14:paraId="71D037DD" w14:textId="77777777" w:rsidR="00A83CDA" w:rsidRPr="005F3B56" w:rsidRDefault="00A83CDA" w:rsidP="000D3617">
            <w:pPr>
              <w:jc w:val="center"/>
              <w:rPr>
                <w:sz w:val="18"/>
                <w:szCs w:val="18"/>
                <w:lang w:val="en-US"/>
              </w:rPr>
            </w:pPr>
            <w:r w:rsidRPr="005F3B56">
              <w:rPr>
                <w:sz w:val="18"/>
                <w:szCs w:val="18"/>
              </w:rPr>
              <w:t xml:space="preserve">≤ </w:t>
            </w:r>
            <w:r w:rsidRPr="005F3B56">
              <w:rPr>
                <w:sz w:val="18"/>
                <w:szCs w:val="18"/>
                <w:lang w:val="en-CA"/>
              </w:rPr>
              <w:t>1</w:t>
            </w:r>
          </w:p>
        </w:tc>
      </w:tr>
      <w:tr w:rsidR="00A83CDA" w:rsidRPr="00A83CDA" w14:paraId="7BDBF614" w14:textId="77777777" w:rsidTr="005F3B56">
        <w:trPr>
          <w:trHeight w:val="167"/>
          <w:jc w:val="center"/>
        </w:trPr>
        <w:tc>
          <w:tcPr>
            <w:tcW w:w="1450" w:type="dxa"/>
            <w:vMerge/>
            <w:shd w:val="clear" w:color="auto" w:fill="auto"/>
            <w:vAlign w:val="center"/>
            <w:hideMark/>
          </w:tcPr>
          <w:p w14:paraId="6FC1354B" w14:textId="77777777" w:rsidR="00A83CDA" w:rsidRPr="005F3B56" w:rsidRDefault="00A83CDA" w:rsidP="000D3617">
            <w:pPr>
              <w:jc w:val="center"/>
              <w:rPr>
                <w:sz w:val="18"/>
                <w:szCs w:val="18"/>
                <w:lang w:val="en-US"/>
              </w:rPr>
            </w:pPr>
          </w:p>
        </w:tc>
        <w:tc>
          <w:tcPr>
            <w:tcW w:w="1817" w:type="dxa"/>
            <w:shd w:val="clear" w:color="auto" w:fill="auto"/>
            <w:tcMar>
              <w:top w:w="15" w:type="dxa"/>
              <w:left w:w="79" w:type="dxa"/>
              <w:bottom w:w="0" w:type="dxa"/>
              <w:right w:w="79" w:type="dxa"/>
            </w:tcMar>
            <w:vAlign w:val="center"/>
            <w:hideMark/>
          </w:tcPr>
          <w:p w14:paraId="62268112" w14:textId="77777777" w:rsidR="00A83CDA" w:rsidRPr="005F3B56" w:rsidRDefault="00A83CDA" w:rsidP="000D3617">
            <w:pPr>
              <w:jc w:val="center"/>
              <w:rPr>
                <w:sz w:val="18"/>
                <w:szCs w:val="18"/>
                <w:lang w:val="en-US"/>
              </w:rPr>
            </w:pPr>
            <w:r w:rsidRPr="005F3B56">
              <w:rPr>
                <w:sz w:val="18"/>
                <w:szCs w:val="18"/>
              </w:rPr>
              <w:t>64 QAM</w:t>
            </w:r>
          </w:p>
        </w:tc>
        <w:tc>
          <w:tcPr>
            <w:tcW w:w="5632" w:type="dxa"/>
            <w:gridSpan w:val="3"/>
            <w:shd w:val="clear" w:color="auto" w:fill="auto"/>
            <w:tcMar>
              <w:top w:w="15" w:type="dxa"/>
              <w:left w:w="79" w:type="dxa"/>
              <w:bottom w:w="0" w:type="dxa"/>
              <w:right w:w="79" w:type="dxa"/>
            </w:tcMar>
            <w:hideMark/>
          </w:tcPr>
          <w:p w14:paraId="7A326F12" w14:textId="77777777" w:rsidR="00A83CDA" w:rsidRPr="005F3B56" w:rsidRDefault="00A83CDA" w:rsidP="000D3617">
            <w:pPr>
              <w:jc w:val="center"/>
              <w:rPr>
                <w:sz w:val="18"/>
                <w:szCs w:val="18"/>
                <w:lang w:val="en-US"/>
              </w:rPr>
            </w:pPr>
            <w:r w:rsidRPr="005F3B56">
              <w:rPr>
                <w:sz w:val="18"/>
                <w:szCs w:val="18"/>
              </w:rPr>
              <w:t xml:space="preserve">≤ </w:t>
            </w:r>
            <w:r w:rsidRPr="005F3B56">
              <w:rPr>
                <w:sz w:val="18"/>
                <w:szCs w:val="18"/>
                <w:lang w:val="en-CA"/>
              </w:rPr>
              <w:t>2.5</w:t>
            </w:r>
          </w:p>
        </w:tc>
      </w:tr>
      <w:tr w:rsidR="00A83CDA" w:rsidRPr="00A83CDA" w14:paraId="3793A724" w14:textId="77777777" w:rsidTr="005F3B56">
        <w:trPr>
          <w:trHeight w:val="289"/>
          <w:jc w:val="center"/>
        </w:trPr>
        <w:tc>
          <w:tcPr>
            <w:tcW w:w="1450" w:type="dxa"/>
            <w:vMerge/>
            <w:shd w:val="clear" w:color="auto" w:fill="auto"/>
            <w:vAlign w:val="center"/>
            <w:hideMark/>
          </w:tcPr>
          <w:p w14:paraId="407C56E0" w14:textId="77777777" w:rsidR="00A83CDA" w:rsidRPr="005F3B56" w:rsidRDefault="00A83CDA" w:rsidP="000D3617">
            <w:pPr>
              <w:jc w:val="center"/>
              <w:rPr>
                <w:sz w:val="18"/>
                <w:szCs w:val="18"/>
                <w:lang w:val="en-US"/>
              </w:rPr>
            </w:pPr>
          </w:p>
        </w:tc>
        <w:tc>
          <w:tcPr>
            <w:tcW w:w="1817" w:type="dxa"/>
            <w:shd w:val="clear" w:color="auto" w:fill="auto"/>
            <w:tcMar>
              <w:top w:w="15" w:type="dxa"/>
              <w:left w:w="79" w:type="dxa"/>
              <w:bottom w:w="0" w:type="dxa"/>
              <w:right w:w="79" w:type="dxa"/>
            </w:tcMar>
            <w:vAlign w:val="center"/>
            <w:hideMark/>
          </w:tcPr>
          <w:p w14:paraId="7D1DA1B8" w14:textId="77777777" w:rsidR="00A83CDA" w:rsidRPr="005F3B56" w:rsidRDefault="00A83CDA" w:rsidP="000D3617">
            <w:pPr>
              <w:jc w:val="center"/>
              <w:rPr>
                <w:sz w:val="18"/>
                <w:szCs w:val="18"/>
                <w:lang w:val="en-US"/>
              </w:rPr>
            </w:pPr>
            <w:r w:rsidRPr="005F3B56">
              <w:rPr>
                <w:sz w:val="18"/>
                <w:szCs w:val="18"/>
              </w:rPr>
              <w:t>256 QAM</w:t>
            </w:r>
          </w:p>
        </w:tc>
        <w:tc>
          <w:tcPr>
            <w:tcW w:w="5632" w:type="dxa"/>
            <w:gridSpan w:val="3"/>
            <w:shd w:val="clear" w:color="auto" w:fill="auto"/>
            <w:tcMar>
              <w:top w:w="15" w:type="dxa"/>
              <w:left w:w="79" w:type="dxa"/>
              <w:bottom w:w="0" w:type="dxa"/>
              <w:right w:w="79" w:type="dxa"/>
            </w:tcMar>
            <w:hideMark/>
          </w:tcPr>
          <w:p w14:paraId="74D20195" w14:textId="77777777" w:rsidR="00A83CDA" w:rsidRPr="005F3B56" w:rsidRDefault="00A83CDA" w:rsidP="000D3617">
            <w:pPr>
              <w:jc w:val="center"/>
              <w:rPr>
                <w:sz w:val="18"/>
                <w:szCs w:val="18"/>
                <w:lang w:val="en-US"/>
              </w:rPr>
            </w:pPr>
            <w:r w:rsidRPr="005F3B56">
              <w:rPr>
                <w:sz w:val="18"/>
                <w:szCs w:val="18"/>
              </w:rPr>
              <w:t>≤ 4.5</w:t>
            </w:r>
          </w:p>
        </w:tc>
      </w:tr>
      <w:tr w:rsidR="00A83CDA" w:rsidRPr="00A83CDA" w14:paraId="7464D8C9" w14:textId="77777777" w:rsidTr="005F3B56">
        <w:trPr>
          <w:trHeight w:val="167"/>
          <w:jc w:val="center"/>
        </w:trPr>
        <w:tc>
          <w:tcPr>
            <w:tcW w:w="1450" w:type="dxa"/>
            <w:vMerge w:val="restart"/>
            <w:shd w:val="clear" w:color="auto" w:fill="auto"/>
            <w:tcMar>
              <w:top w:w="15" w:type="dxa"/>
              <w:left w:w="79" w:type="dxa"/>
              <w:bottom w:w="0" w:type="dxa"/>
              <w:right w:w="79" w:type="dxa"/>
            </w:tcMar>
            <w:vAlign w:val="center"/>
            <w:hideMark/>
          </w:tcPr>
          <w:p w14:paraId="367FED37" w14:textId="77777777" w:rsidR="00A83CDA" w:rsidRPr="005F3B56" w:rsidRDefault="00A83CDA" w:rsidP="000D3617">
            <w:pPr>
              <w:jc w:val="center"/>
              <w:rPr>
                <w:sz w:val="18"/>
                <w:szCs w:val="18"/>
                <w:lang w:val="en-US"/>
              </w:rPr>
            </w:pPr>
            <w:r w:rsidRPr="005F3B56">
              <w:rPr>
                <w:b/>
                <w:bCs/>
                <w:sz w:val="18"/>
                <w:szCs w:val="18"/>
              </w:rPr>
              <w:t>CP-OFDM</w:t>
            </w:r>
          </w:p>
        </w:tc>
        <w:tc>
          <w:tcPr>
            <w:tcW w:w="1817" w:type="dxa"/>
            <w:shd w:val="clear" w:color="auto" w:fill="auto"/>
            <w:tcMar>
              <w:top w:w="15" w:type="dxa"/>
              <w:left w:w="79" w:type="dxa"/>
              <w:bottom w:w="0" w:type="dxa"/>
              <w:right w:w="79" w:type="dxa"/>
            </w:tcMar>
            <w:vAlign w:val="center"/>
            <w:hideMark/>
          </w:tcPr>
          <w:p w14:paraId="64BC285A" w14:textId="77777777" w:rsidR="00A83CDA" w:rsidRPr="005F3B56" w:rsidRDefault="00A83CDA" w:rsidP="000D3617">
            <w:pPr>
              <w:jc w:val="center"/>
              <w:rPr>
                <w:sz w:val="18"/>
                <w:szCs w:val="18"/>
                <w:lang w:val="en-US"/>
              </w:rPr>
            </w:pPr>
            <w:r w:rsidRPr="005F3B56">
              <w:rPr>
                <w:sz w:val="18"/>
                <w:szCs w:val="18"/>
              </w:rPr>
              <w:t>QPSK</w:t>
            </w:r>
          </w:p>
        </w:tc>
        <w:tc>
          <w:tcPr>
            <w:tcW w:w="3505" w:type="dxa"/>
            <w:gridSpan w:val="2"/>
            <w:shd w:val="clear" w:color="auto" w:fill="auto"/>
            <w:tcMar>
              <w:top w:w="15" w:type="dxa"/>
              <w:left w:w="79" w:type="dxa"/>
              <w:bottom w:w="0" w:type="dxa"/>
              <w:right w:w="79" w:type="dxa"/>
            </w:tcMar>
            <w:hideMark/>
          </w:tcPr>
          <w:p w14:paraId="2164E894" w14:textId="77777777" w:rsidR="00A83CDA" w:rsidRPr="005F3B56" w:rsidRDefault="00A83CDA" w:rsidP="000D3617">
            <w:pPr>
              <w:jc w:val="center"/>
              <w:rPr>
                <w:sz w:val="18"/>
                <w:szCs w:val="18"/>
                <w:lang w:val="en-US"/>
              </w:rPr>
            </w:pPr>
            <w:r w:rsidRPr="005F3B56">
              <w:rPr>
                <w:sz w:val="18"/>
                <w:szCs w:val="18"/>
              </w:rPr>
              <w:t xml:space="preserve">≤ </w:t>
            </w:r>
            <w:r w:rsidRPr="005F3B56">
              <w:rPr>
                <w:sz w:val="18"/>
                <w:szCs w:val="18"/>
                <w:lang w:val="en-CA"/>
              </w:rPr>
              <w:t>3</w:t>
            </w:r>
          </w:p>
        </w:tc>
        <w:tc>
          <w:tcPr>
            <w:tcW w:w="2126" w:type="dxa"/>
            <w:shd w:val="clear" w:color="auto" w:fill="auto"/>
            <w:tcMar>
              <w:top w:w="15" w:type="dxa"/>
              <w:left w:w="79" w:type="dxa"/>
              <w:bottom w:w="0" w:type="dxa"/>
              <w:right w:w="79" w:type="dxa"/>
            </w:tcMar>
            <w:hideMark/>
          </w:tcPr>
          <w:p w14:paraId="373B2E1D" w14:textId="77777777" w:rsidR="00A83CDA" w:rsidRPr="005F3B56" w:rsidRDefault="00A83CDA" w:rsidP="000D3617">
            <w:pPr>
              <w:jc w:val="center"/>
              <w:rPr>
                <w:sz w:val="18"/>
                <w:szCs w:val="18"/>
                <w:lang w:val="en-US"/>
              </w:rPr>
            </w:pPr>
            <w:r w:rsidRPr="005F3B56">
              <w:rPr>
                <w:sz w:val="18"/>
                <w:szCs w:val="18"/>
              </w:rPr>
              <w:t>≤</w:t>
            </w:r>
            <w:r w:rsidRPr="005F3B56">
              <w:rPr>
                <w:sz w:val="18"/>
                <w:szCs w:val="18"/>
                <w:lang w:val="en-CA"/>
              </w:rPr>
              <w:t xml:space="preserve"> 1.5</w:t>
            </w:r>
          </w:p>
        </w:tc>
      </w:tr>
      <w:tr w:rsidR="00A83CDA" w:rsidRPr="00A83CDA" w14:paraId="3E2FD9BF" w14:textId="77777777" w:rsidTr="005F3B56">
        <w:trPr>
          <w:trHeight w:val="167"/>
          <w:jc w:val="center"/>
        </w:trPr>
        <w:tc>
          <w:tcPr>
            <w:tcW w:w="1450" w:type="dxa"/>
            <w:vMerge/>
            <w:shd w:val="clear" w:color="auto" w:fill="auto"/>
            <w:vAlign w:val="center"/>
            <w:hideMark/>
          </w:tcPr>
          <w:p w14:paraId="5BDD9772" w14:textId="77777777" w:rsidR="00A83CDA" w:rsidRPr="005F3B56" w:rsidRDefault="00A83CDA" w:rsidP="000D3617">
            <w:pPr>
              <w:jc w:val="center"/>
              <w:rPr>
                <w:sz w:val="18"/>
                <w:szCs w:val="18"/>
                <w:lang w:val="en-US"/>
              </w:rPr>
            </w:pPr>
          </w:p>
        </w:tc>
        <w:tc>
          <w:tcPr>
            <w:tcW w:w="1817" w:type="dxa"/>
            <w:shd w:val="clear" w:color="auto" w:fill="auto"/>
            <w:tcMar>
              <w:top w:w="15" w:type="dxa"/>
              <w:left w:w="79" w:type="dxa"/>
              <w:bottom w:w="0" w:type="dxa"/>
              <w:right w:w="79" w:type="dxa"/>
            </w:tcMar>
            <w:vAlign w:val="center"/>
            <w:hideMark/>
          </w:tcPr>
          <w:p w14:paraId="5F07D724" w14:textId="77777777" w:rsidR="00A83CDA" w:rsidRPr="005F3B56" w:rsidRDefault="00A83CDA" w:rsidP="000D3617">
            <w:pPr>
              <w:jc w:val="center"/>
              <w:rPr>
                <w:sz w:val="18"/>
                <w:szCs w:val="18"/>
                <w:lang w:val="en-US"/>
              </w:rPr>
            </w:pPr>
            <w:r w:rsidRPr="005F3B56">
              <w:rPr>
                <w:sz w:val="18"/>
                <w:szCs w:val="18"/>
              </w:rPr>
              <w:t>16 QAM</w:t>
            </w:r>
          </w:p>
        </w:tc>
        <w:tc>
          <w:tcPr>
            <w:tcW w:w="3505" w:type="dxa"/>
            <w:gridSpan w:val="2"/>
            <w:shd w:val="clear" w:color="auto" w:fill="auto"/>
            <w:tcMar>
              <w:top w:w="15" w:type="dxa"/>
              <w:left w:w="79" w:type="dxa"/>
              <w:bottom w:w="0" w:type="dxa"/>
              <w:right w:w="79" w:type="dxa"/>
            </w:tcMar>
            <w:hideMark/>
          </w:tcPr>
          <w:p w14:paraId="4AD55B0A" w14:textId="77777777" w:rsidR="00A83CDA" w:rsidRPr="005F3B56" w:rsidRDefault="00A83CDA" w:rsidP="000D3617">
            <w:pPr>
              <w:jc w:val="center"/>
              <w:rPr>
                <w:sz w:val="18"/>
                <w:szCs w:val="18"/>
                <w:lang w:val="en-US"/>
              </w:rPr>
            </w:pPr>
            <w:r w:rsidRPr="005F3B56">
              <w:rPr>
                <w:sz w:val="18"/>
                <w:szCs w:val="18"/>
              </w:rPr>
              <w:t>≤ 3</w:t>
            </w:r>
          </w:p>
        </w:tc>
        <w:tc>
          <w:tcPr>
            <w:tcW w:w="2126" w:type="dxa"/>
            <w:shd w:val="clear" w:color="auto" w:fill="auto"/>
            <w:tcMar>
              <w:top w:w="15" w:type="dxa"/>
              <w:left w:w="79" w:type="dxa"/>
              <w:bottom w:w="0" w:type="dxa"/>
              <w:right w:w="79" w:type="dxa"/>
            </w:tcMar>
            <w:hideMark/>
          </w:tcPr>
          <w:p w14:paraId="76127C1A" w14:textId="77777777" w:rsidR="00A83CDA" w:rsidRPr="005F3B56" w:rsidRDefault="00A83CDA" w:rsidP="000D3617">
            <w:pPr>
              <w:jc w:val="center"/>
              <w:rPr>
                <w:sz w:val="18"/>
                <w:szCs w:val="18"/>
                <w:lang w:val="en-US"/>
              </w:rPr>
            </w:pPr>
            <w:r w:rsidRPr="005F3B56">
              <w:rPr>
                <w:sz w:val="18"/>
                <w:szCs w:val="18"/>
              </w:rPr>
              <w:t xml:space="preserve">≤ </w:t>
            </w:r>
            <w:r w:rsidRPr="005F3B56">
              <w:rPr>
                <w:sz w:val="18"/>
                <w:szCs w:val="18"/>
                <w:lang w:val="en-CA"/>
              </w:rPr>
              <w:t>2</w:t>
            </w:r>
          </w:p>
        </w:tc>
      </w:tr>
      <w:tr w:rsidR="00A83CDA" w:rsidRPr="00A83CDA" w14:paraId="05060284" w14:textId="77777777" w:rsidTr="005F3B56">
        <w:trPr>
          <w:trHeight w:val="167"/>
          <w:jc w:val="center"/>
        </w:trPr>
        <w:tc>
          <w:tcPr>
            <w:tcW w:w="1450" w:type="dxa"/>
            <w:vMerge/>
            <w:shd w:val="clear" w:color="auto" w:fill="auto"/>
            <w:vAlign w:val="center"/>
            <w:hideMark/>
          </w:tcPr>
          <w:p w14:paraId="4CC1483B" w14:textId="77777777" w:rsidR="00A83CDA" w:rsidRPr="005F3B56" w:rsidRDefault="00A83CDA" w:rsidP="000D3617">
            <w:pPr>
              <w:jc w:val="center"/>
              <w:rPr>
                <w:sz w:val="18"/>
                <w:szCs w:val="18"/>
                <w:lang w:val="en-US"/>
              </w:rPr>
            </w:pPr>
          </w:p>
        </w:tc>
        <w:tc>
          <w:tcPr>
            <w:tcW w:w="1817" w:type="dxa"/>
            <w:shd w:val="clear" w:color="auto" w:fill="auto"/>
            <w:tcMar>
              <w:top w:w="15" w:type="dxa"/>
              <w:left w:w="79" w:type="dxa"/>
              <w:bottom w:w="0" w:type="dxa"/>
              <w:right w:w="79" w:type="dxa"/>
            </w:tcMar>
            <w:vAlign w:val="center"/>
            <w:hideMark/>
          </w:tcPr>
          <w:p w14:paraId="2DFCE317" w14:textId="77777777" w:rsidR="00A83CDA" w:rsidRPr="005F3B56" w:rsidRDefault="00A83CDA" w:rsidP="000D3617">
            <w:pPr>
              <w:jc w:val="center"/>
              <w:rPr>
                <w:sz w:val="18"/>
                <w:szCs w:val="18"/>
                <w:lang w:val="en-US"/>
              </w:rPr>
            </w:pPr>
            <w:r w:rsidRPr="005F3B56">
              <w:rPr>
                <w:sz w:val="18"/>
                <w:szCs w:val="18"/>
              </w:rPr>
              <w:t>64 QAM</w:t>
            </w:r>
          </w:p>
        </w:tc>
        <w:tc>
          <w:tcPr>
            <w:tcW w:w="5632" w:type="dxa"/>
            <w:gridSpan w:val="3"/>
            <w:shd w:val="clear" w:color="auto" w:fill="auto"/>
            <w:tcMar>
              <w:top w:w="15" w:type="dxa"/>
              <w:left w:w="79" w:type="dxa"/>
              <w:bottom w:w="0" w:type="dxa"/>
              <w:right w:w="79" w:type="dxa"/>
            </w:tcMar>
            <w:hideMark/>
          </w:tcPr>
          <w:p w14:paraId="59A0B329" w14:textId="77777777" w:rsidR="00A83CDA" w:rsidRPr="005F3B56" w:rsidRDefault="00A83CDA" w:rsidP="000D3617">
            <w:pPr>
              <w:jc w:val="center"/>
              <w:rPr>
                <w:sz w:val="18"/>
                <w:szCs w:val="18"/>
                <w:lang w:val="en-US"/>
              </w:rPr>
            </w:pPr>
            <w:r w:rsidRPr="005F3B56">
              <w:rPr>
                <w:sz w:val="18"/>
                <w:szCs w:val="18"/>
              </w:rPr>
              <w:t xml:space="preserve">≤ </w:t>
            </w:r>
            <w:r w:rsidRPr="005F3B56">
              <w:rPr>
                <w:sz w:val="18"/>
                <w:szCs w:val="18"/>
                <w:lang w:val="en-CA"/>
              </w:rPr>
              <w:t>3.5</w:t>
            </w:r>
          </w:p>
        </w:tc>
      </w:tr>
      <w:tr w:rsidR="00A83CDA" w:rsidRPr="00A83CDA" w14:paraId="3F097451" w14:textId="77777777" w:rsidTr="00D34F22">
        <w:trPr>
          <w:trHeight w:val="49"/>
          <w:jc w:val="center"/>
        </w:trPr>
        <w:tc>
          <w:tcPr>
            <w:tcW w:w="1450" w:type="dxa"/>
            <w:vMerge/>
            <w:shd w:val="clear" w:color="auto" w:fill="auto"/>
            <w:vAlign w:val="center"/>
            <w:hideMark/>
          </w:tcPr>
          <w:p w14:paraId="529B3487" w14:textId="77777777" w:rsidR="00A83CDA" w:rsidRPr="005F3B56" w:rsidRDefault="00A83CDA" w:rsidP="000D3617">
            <w:pPr>
              <w:jc w:val="center"/>
              <w:rPr>
                <w:sz w:val="18"/>
                <w:szCs w:val="18"/>
                <w:lang w:val="en-US"/>
              </w:rPr>
            </w:pPr>
          </w:p>
        </w:tc>
        <w:tc>
          <w:tcPr>
            <w:tcW w:w="1817" w:type="dxa"/>
            <w:shd w:val="clear" w:color="auto" w:fill="auto"/>
            <w:tcMar>
              <w:top w:w="15" w:type="dxa"/>
              <w:left w:w="79" w:type="dxa"/>
              <w:bottom w:w="0" w:type="dxa"/>
              <w:right w:w="79" w:type="dxa"/>
            </w:tcMar>
            <w:vAlign w:val="center"/>
            <w:hideMark/>
          </w:tcPr>
          <w:p w14:paraId="273B1030" w14:textId="77777777" w:rsidR="00A83CDA" w:rsidRPr="005F3B56" w:rsidRDefault="00A83CDA" w:rsidP="000D3617">
            <w:pPr>
              <w:jc w:val="center"/>
              <w:rPr>
                <w:sz w:val="18"/>
                <w:szCs w:val="18"/>
                <w:lang w:val="en-US"/>
              </w:rPr>
            </w:pPr>
            <w:r w:rsidRPr="005F3B56">
              <w:rPr>
                <w:sz w:val="18"/>
                <w:szCs w:val="18"/>
              </w:rPr>
              <w:t>256 QAM</w:t>
            </w:r>
          </w:p>
        </w:tc>
        <w:tc>
          <w:tcPr>
            <w:tcW w:w="5632" w:type="dxa"/>
            <w:gridSpan w:val="3"/>
            <w:shd w:val="clear" w:color="auto" w:fill="auto"/>
            <w:tcMar>
              <w:top w:w="15" w:type="dxa"/>
              <w:left w:w="79" w:type="dxa"/>
              <w:bottom w:w="0" w:type="dxa"/>
              <w:right w:w="79" w:type="dxa"/>
            </w:tcMar>
            <w:hideMark/>
          </w:tcPr>
          <w:p w14:paraId="1FE8BF8E" w14:textId="77777777" w:rsidR="00A83CDA" w:rsidRPr="005F3B56" w:rsidRDefault="00A83CDA" w:rsidP="000D3617">
            <w:pPr>
              <w:jc w:val="center"/>
              <w:rPr>
                <w:sz w:val="18"/>
                <w:szCs w:val="18"/>
                <w:lang w:val="en-US"/>
              </w:rPr>
            </w:pPr>
            <w:r w:rsidRPr="005F3B56">
              <w:rPr>
                <w:sz w:val="18"/>
                <w:szCs w:val="18"/>
              </w:rPr>
              <w:t xml:space="preserve">≤ </w:t>
            </w:r>
            <w:r w:rsidRPr="005F3B56">
              <w:rPr>
                <w:sz w:val="18"/>
                <w:szCs w:val="18"/>
                <w:lang w:val="en-CA"/>
              </w:rPr>
              <w:t>6.5</w:t>
            </w:r>
          </w:p>
        </w:tc>
      </w:tr>
      <w:tr w:rsidR="00A83CDA" w:rsidRPr="00A83CDA" w14:paraId="7D919E21" w14:textId="77777777" w:rsidTr="005F3B56">
        <w:trPr>
          <w:trHeight w:val="1191"/>
          <w:jc w:val="center"/>
        </w:trPr>
        <w:tc>
          <w:tcPr>
            <w:tcW w:w="8900" w:type="dxa"/>
            <w:gridSpan w:val="5"/>
            <w:shd w:val="clear" w:color="auto" w:fill="auto"/>
            <w:tcMar>
              <w:top w:w="15" w:type="dxa"/>
              <w:left w:w="79" w:type="dxa"/>
              <w:bottom w:w="0" w:type="dxa"/>
              <w:right w:w="79" w:type="dxa"/>
            </w:tcMar>
            <w:hideMark/>
          </w:tcPr>
          <w:p w14:paraId="68C01713" w14:textId="77777777" w:rsidR="00A83CDA" w:rsidRPr="005F3B56" w:rsidRDefault="00A83CDA" w:rsidP="00643E71">
            <w:pPr>
              <w:jc w:val="center"/>
              <w:rPr>
                <w:b/>
                <w:bCs/>
                <w:sz w:val="16"/>
                <w:szCs w:val="16"/>
                <w:lang w:val="en-US"/>
              </w:rPr>
            </w:pPr>
            <w:r w:rsidRPr="005F3B56">
              <w:rPr>
                <w:b/>
                <w:bCs/>
                <w:sz w:val="16"/>
                <w:szCs w:val="16"/>
              </w:rPr>
              <w:t>NOTE 1:</w:t>
            </w:r>
            <w:r w:rsidRPr="005F3B56">
              <w:rPr>
                <w:b/>
                <w:bCs/>
                <w:sz w:val="16"/>
                <w:szCs w:val="16"/>
              </w:rPr>
              <w:tab/>
              <w:t>Applicable for UE operating in TDD mode with Pi/2 BPSK modulation and UE indicates support for UE capability powerBoosting-pi2BPSK and if the IE powerBoostPi2BPSK is set to 1 and 40 % or less slots in radio frame are used for UL transmission for bands n40, n41, n77, n78 and n79. The reference power of 0 dB MPR is 26 dBm.</w:t>
            </w:r>
          </w:p>
          <w:p w14:paraId="2C4210F7" w14:textId="75F81A83" w:rsidR="00A83CDA" w:rsidRPr="005F3B56" w:rsidRDefault="00A83CDA" w:rsidP="00643E71">
            <w:pPr>
              <w:jc w:val="center"/>
              <w:rPr>
                <w:lang w:val="en-US"/>
              </w:rPr>
            </w:pPr>
            <w:r w:rsidRPr="005F3B56">
              <w:rPr>
                <w:b/>
                <w:bCs/>
                <w:sz w:val="16"/>
                <w:szCs w:val="16"/>
              </w:rPr>
              <w:t>NOTE 2:</w:t>
            </w:r>
            <w:r w:rsidRPr="005F3B56">
              <w:rPr>
                <w:b/>
                <w:bCs/>
                <w:sz w:val="16"/>
                <w:szCs w:val="16"/>
              </w:rPr>
              <w:tab/>
              <w:t>Applicable for UE operating in FDD mode, or in TDD mode in bands other than n40, n41, n77, n78 and n79 with Pi/2 BPSK modulation and if the IE powerBoostPi2BPSK is set to 0 and if more than 40 % of slots in radio frame are used for UL transmission for bands n40, n41, n77, n78 and n79.</w:t>
            </w:r>
          </w:p>
        </w:tc>
      </w:tr>
    </w:tbl>
    <w:p w14:paraId="7AB80ED0" w14:textId="77777777" w:rsidR="00D34F22" w:rsidRDefault="00D34F22" w:rsidP="00242CBF">
      <w:pPr>
        <w:jc w:val="center"/>
        <w:rPr>
          <w:lang w:val="en-US"/>
        </w:rPr>
      </w:pPr>
    </w:p>
    <w:p w14:paraId="121F8E63" w14:textId="1FF58A15" w:rsidR="007801FC" w:rsidRDefault="00B939B6" w:rsidP="00242CBF">
      <w:pPr>
        <w:jc w:val="center"/>
        <w:rPr>
          <w:lang w:val="en-US"/>
        </w:rPr>
      </w:pPr>
      <w:r>
        <w:rPr>
          <w:lang w:val="en-US"/>
        </w:rPr>
        <w:t xml:space="preserve">Table </w:t>
      </w:r>
      <w:r w:rsidR="00FB1AA8">
        <w:rPr>
          <w:lang w:val="en-US"/>
        </w:rPr>
        <w:t>1</w:t>
      </w:r>
      <w:r>
        <w:rPr>
          <w:lang w:val="en-US"/>
        </w:rPr>
        <w:t xml:space="preserve"> – </w:t>
      </w:r>
      <w:r w:rsidR="008F05F5">
        <w:rPr>
          <w:lang w:val="en-US"/>
        </w:rPr>
        <w:t>Proposed</w:t>
      </w:r>
      <w:r>
        <w:rPr>
          <w:lang w:val="en-US"/>
        </w:rPr>
        <w:t xml:space="preserve"> MPR table for FR1</w:t>
      </w:r>
      <w:r w:rsidR="00930D88">
        <w:rPr>
          <w:lang w:val="en-US"/>
        </w:rPr>
        <w:t xml:space="preserve">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902"/>
        <w:gridCol w:w="1890"/>
        <w:gridCol w:w="1890"/>
        <w:gridCol w:w="1723"/>
      </w:tblGrid>
      <w:tr w:rsidR="00930D88" w:rsidRPr="00495FE7" w14:paraId="38ACEBBD" w14:textId="77777777" w:rsidTr="00930D88">
        <w:trPr>
          <w:cantSplit/>
          <w:tblHeader/>
          <w:jc w:val="center"/>
        </w:trPr>
        <w:tc>
          <w:tcPr>
            <w:tcW w:w="3055" w:type="dxa"/>
            <w:gridSpan w:val="2"/>
            <w:vMerge w:val="restart"/>
            <w:tcBorders>
              <w:top w:val="single" w:sz="4" w:space="0" w:color="auto"/>
              <w:left w:val="single" w:sz="4" w:space="0" w:color="auto"/>
              <w:bottom w:val="single" w:sz="4" w:space="0" w:color="auto"/>
              <w:right w:val="single" w:sz="4" w:space="0" w:color="auto"/>
            </w:tcBorders>
            <w:hideMark/>
          </w:tcPr>
          <w:p w14:paraId="3B9C5C9C" w14:textId="77777777" w:rsidR="00930D88" w:rsidRPr="00495FE7" w:rsidRDefault="00930D88" w:rsidP="00343E46">
            <w:pPr>
              <w:pStyle w:val="TAH"/>
            </w:pPr>
            <w:r w:rsidRPr="00495FE7">
              <w:t>Modulation</w:t>
            </w:r>
          </w:p>
        </w:tc>
        <w:tc>
          <w:tcPr>
            <w:tcW w:w="5503" w:type="dxa"/>
            <w:gridSpan w:val="3"/>
            <w:tcBorders>
              <w:top w:val="single" w:sz="4" w:space="0" w:color="auto"/>
              <w:left w:val="single" w:sz="4" w:space="0" w:color="auto"/>
              <w:bottom w:val="single" w:sz="4" w:space="0" w:color="auto"/>
              <w:right w:val="single" w:sz="4" w:space="0" w:color="auto"/>
            </w:tcBorders>
            <w:hideMark/>
          </w:tcPr>
          <w:p w14:paraId="7899A070" w14:textId="77777777" w:rsidR="00930D88" w:rsidRPr="00495FE7" w:rsidRDefault="00930D88" w:rsidP="00343E46">
            <w:pPr>
              <w:pStyle w:val="TAH"/>
            </w:pPr>
            <w:r w:rsidRPr="00495FE7">
              <w:t>MPR (dB)</w:t>
            </w:r>
          </w:p>
        </w:tc>
      </w:tr>
      <w:tr w:rsidR="00930D88" w:rsidRPr="00495FE7" w14:paraId="453DC5E6" w14:textId="77777777" w:rsidTr="00930D88">
        <w:trPr>
          <w:cantSplit/>
          <w:trHeight w:val="248"/>
          <w:tblHeader/>
          <w:jc w:val="center"/>
        </w:trPr>
        <w:tc>
          <w:tcPr>
            <w:tcW w:w="3055" w:type="dxa"/>
            <w:gridSpan w:val="2"/>
            <w:vMerge/>
            <w:tcBorders>
              <w:top w:val="single" w:sz="4" w:space="0" w:color="auto"/>
              <w:left w:val="single" w:sz="4" w:space="0" w:color="auto"/>
              <w:bottom w:val="single" w:sz="4" w:space="0" w:color="auto"/>
              <w:right w:val="single" w:sz="4" w:space="0" w:color="auto"/>
            </w:tcBorders>
            <w:vAlign w:val="center"/>
            <w:hideMark/>
          </w:tcPr>
          <w:p w14:paraId="5CDC7FA9" w14:textId="77777777" w:rsidR="00930D88" w:rsidRPr="00495FE7" w:rsidRDefault="00930D88" w:rsidP="00343E46">
            <w:pPr>
              <w:spacing w:after="0"/>
              <w:rPr>
                <w:rFonts w:ascii="Arial" w:hAnsi="Arial" w:cs="Arial"/>
                <w:b/>
                <w:sz w:val="18"/>
              </w:rPr>
            </w:pPr>
          </w:p>
        </w:tc>
        <w:tc>
          <w:tcPr>
            <w:tcW w:w="1890" w:type="dxa"/>
            <w:tcBorders>
              <w:top w:val="single" w:sz="4" w:space="0" w:color="auto"/>
              <w:left w:val="single" w:sz="4" w:space="0" w:color="auto"/>
              <w:bottom w:val="single" w:sz="4" w:space="0" w:color="auto"/>
              <w:right w:val="single" w:sz="4" w:space="0" w:color="auto"/>
            </w:tcBorders>
            <w:hideMark/>
          </w:tcPr>
          <w:p w14:paraId="121A539C" w14:textId="77777777" w:rsidR="00930D88" w:rsidRPr="00495FE7" w:rsidRDefault="00930D88" w:rsidP="00343E46">
            <w:pPr>
              <w:pStyle w:val="TAH"/>
            </w:pPr>
            <w:r w:rsidRPr="00495FE7">
              <w:t>Edge RB allocations</w:t>
            </w:r>
          </w:p>
        </w:tc>
        <w:tc>
          <w:tcPr>
            <w:tcW w:w="1890" w:type="dxa"/>
            <w:tcBorders>
              <w:top w:val="single" w:sz="4" w:space="0" w:color="auto"/>
              <w:left w:val="single" w:sz="4" w:space="0" w:color="auto"/>
              <w:bottom w:val="single" w:sz="4" w:space="0" w:color="auto"/>
              <w:right w:val="single" w:sz="4" w:space="0" w:color="auto"/>
            </w:tcBorders>
            <w:hideMark/>
          </w:tcPr>
          <w:p w14:paraId="170639A7" w14:textId="77777777" w:rsidR="00930D88" w:rsidRPr="00495FE7" w:rsidRDefault="00930D88" w:rsidP="00343E46">
            <w:pPr>
              <w:pStyle w:val="TAH"/>
            </w:pPr>
            <w:r w:rsidRPr="00495FE7">
              <w:t>Outer RB allocations</w:t>
            </w:r>
          </w:p>
        </w:tc>
        <w:tc>
          <w:tcPr>
            <w:tcW w:w="1723" w:type="dxa"/>
            <w:tcBorders>
              <w:top w:val="single" w:sz="4" w:space="0" w:color="auto"/>
              <w:left w:val="single" w:sz="4" w:space="0" w:color="auto"/>
              <w:bottom w:val="single" w:sz="4" w:space="0" w:color="auto"/>
              <w:right w:val="single" w:sz="4" w:space="0" w:color="auto"/>
            </w:tcBorders>
            <w:hideMark/>
          </w:tcPr>
          <w:p w14:paraId="64DE7510" w14:textId="77777777" w:rsidR="00930D88" w:rsidRPr="00495FE7" w:rsidRDefault="00930D88" w:rsidP="00343E46">
            <w:pPr>
              <w:pStyle w:val="TAH"/>
            </w:pPr>
            <w:r w:rsidRPr="00495FE7">
              <w:t>Inner RB allocations</w:t>
            </w:r>
          </w:p>
        </w:tc>
      </w:tr>
      <w:tr w:rsidR="00930D88" w:rsidRPr="00495FE7" w14:paraId="5F67AD54" w14:textId="77777777" w:rsidTr="00930D88">
        <w:trPr>
          <w:jc w:val="center"/>
        </w:trPr>
        <w:tc>
          <w:tcPr>
            <w:tcW w:w="1153" w:type="dxa"/>
            <w:vMerge w:val="restart"/>
            <w:tcBorders>
              <w:top w:val="single" w:sz="4" w:space="0" w:color="auto"/>
              <w:left w:val="single" w:sz="4" w:space="0" w:color="auto"/>
              <w:right w:val="single" w:sz="4" w:space="0" w:color="auto"/>
            </w:tcBorders>
            <w:vAlign w:val="center"/>
            <w:hideMark/>
          </w:tcPr>
          <w:p w14:paraId="6DDDCF49" w14:textId="77777777" w:rsidR="00930D88" w:rsidRPr="00495FE7" w:rsidRDefault="00930D88" w:rsidP="00343E46">
            <w:pPr>
              <w:pStyle w:val="TAC"/>
              <w:rPr>
                <w:rFonts w:cs="Arial"/>
              </w:rPr>
            </w:pPr>
            <w:r w:rsidRPr="00495FE7">
              <w:rPr>
                <w:rFonts w:cs="Arial"/>
              </w:rPr>
              <w:t>DFT-s-OFDM</w:t>
            </w:r>
          </w:p>
        </w:tc>
        <w:tc>
          <w:tcPr>
            <w:tcW w:w="1902" w:type="dxa"/>
            <w:tcBorders>
              <w:top w:val="single" w:sz="4" w:space="0" w:color="auto"/>
              <w:left w:val="single" w:sz="4" w:space="0" w:color="auto"/>
              <w:bottom w:val="single" w:sz="4" w:space="0" w:color="auto"/>
              <w:right w:val="single" w:sz="4" w:space="0" w:color="auto"/>
            </w:tcBorders>
          </w:tcPr>
          <w:p w14:paraId="71660F57" w14:textId="77777777" w:rsidR="00930D88" w:rsidRPr="00495FE7" w:rsidRDefault="00930D88" w:rsidP="00343E46">
            <w:pPr>
              <w:pStyle w:val="TAC"/>
              <w:rPr>
                <w:rFonts w:cs="Arial"/>
              </w:rPr>
            </w:pPr>
            <w:r w:rsidRPr="00495FE7">
              <w:rPr>
                <w:rFonts w:cs="Arial"/>
              </w:rPr>
              <w:t>Pi/2 BPSK</w:t>
            </w:r>
          </w:p>
        </w:tc>
        <w:tc>
          <w:tcPr>
            <w:tcW w:w="1890" w:type="dxa"/>
            <w:tcBorders>
              <w:top w:val="single" w:sz="4" w:space="0" w:color="auto"/>
              <w:left w:val="single" w:sz="4" w:space="0" w:color="auto"/>
              <w:bottom w:val="single" w:sz="4" w:space="0" w:color="auto"/>
              <w:right w:val="single" w:sz="4" w:space="0" w:color="auto"/>
            </w:tcBorders>
            <w:hideMark/>
          </w:tcPr>
          <w:p w14:paraId="73676521" w14:textId="77777777" w:rsidR="00930D88" w:rsidRPr="00495FE7" w:rsidRDefault="00930D88" w:rsidP="00343E46">
            <w:pPr>
              <w:pStyle w:val="TAC"/>
              <w:rPr>
                <w:rFonts w:cs="Arial"/>
              </w:rPr>
            </w:pPr>
            <w:r w:rsidRPr="00495FE7">
              <w:rPr>
                <w:rFonts w:cs="Arial"/>
              </w:rPr>
              <w:t>≤ 3.5</w:t>
            </w:r>
          </w:p>
        </w:tc>
        <w:tc>
          <w:tcPr>
            <w:tcW w:w="1890" w:type="dxa"/>
            <w:tcBorders>
              <w:top w:val="single" w:sz="4" w:space="0" w:color="auto"/>
              <w:left w:val="single" w:sz="4" w:space="0" w:color="auto"/>
              <w:bottom w:val="single" w:sz="4" w:space="0" w:color="auto"/>
              <w:right w:val="single" w:sz="4" w:space="0" w:color="auto"/>
            </w:tcBorders>
            <w:hideMark/>
          </w:tcPr>
          <w:p w14:paraId="609F8BD0" w14:textId="77777777" w:rsidR="00930D88" w:rsidRPr="00495FE7" w:rsidRDefault="00930D88" w:rsidP="00343E46">
            <w:pPr>
              <w:pStyle w:val="TAC"/>
              <w:rPr>
                <w:rFonts w:cs="Arial"/>
                <w:lang w:val="en-CA"/>
              </w:rPr>
            </w:pPr>
            <w:r w:rsidRPr="00495FE7">
              <w:rPr>
                <w:rFonts w:cs="Arial"/>
              </w:rPr>
              <w:t>≤ 0.5</w:t>
            </w:r>
          </w:p>
        </w:tc>
        <w:tc>
          <w:tcPr>
            <w:tcW w:w="1723" w:type="dxa"/>
            <w:tcBorders>
              <w:top w:val="single" w:sz="4" w:space="0" w:color="auto"/>
              <w:left w:val="single" w:sz="4" w:space="0" w:color="auto"/>
              <w:bottom w:val="single" w:sz="4" w:space="0" w:color="auto"/>
              <w:right w:val="single" w:sz="4" w:space="0" w:color="auto"/>
            </w:tcBorders>
            <w:hideMark/>
          </w:tcPr>
          <w:p w14:paraId="63C388E5" w14:textId="77777777" w:rsidR="00930D88" w:rsidRPr="00495FE7" w:rsidRDefault="00930D88" w:rsidP="00343E46">
            <w:pPr>
              <w:pStyle w:val="TAC"/>
              <w:rPr>
                <w:rFonts w:cs="Arial"/>
              </w:rPr>
            </w:pPr>
            <w:r w:rsidRPr="00495FE7">
              <w:rPr>
                <w:rFonts w:cs="Arial"/>
              </w:rPr>
              <w:t>0</w:t>
            </w:r>
          </w:p>
        </w:tc>
      </w:tr>
      <w:tr w:rsidR="00930D88" w:rsidRPr="00495FE7" w14:paraId="7867439A" w14:textId="77777777" w:rsidTr="00930D88">
        <w:trPr>
          <w:jc w:val="center"/>
        </w:trPr>
        <w:tc>
          <w:tcPr>
            <w:tcW w:w="1153" w:type="dxa"/>
            <w:vMerge/>
            <w:tcBorders>
              <w:left w:val="single" w:sz="4" w:space="0" w:color="auto"/>
              <w:right w:val="single" w:sz="4" w:space="0" w:color="auto"/>
            </w:tcBorders>
          </w:tcPr>
          <w:p w14:paraId="19D645A2" w14:textId="77777777" w:rsidR="00930D88" w:rsidRPr="00495FE7" w:rsidRDefault="00930D88" w:rsidP="00930D88">
            <w:pPr>
              <w:pStyle w:val="TAC"/>
              <w:rPr>
                <w:rFonts w:cs="Arial"/>
              </w:rPr>
            </w:pPr>
          </w:p>
        </w:tc>
        <w:tc>
          <w:tcPr>
            <w:tcW w:w="1902" w:type="dxa"/>
            <w:tcBorders>
              <w:top w:val="single" w:sz="4" w:space="0" w:color="auto"/>
              <w:left w:val="single" w:sz="4" w:space="0" w:color="auto"/>
              <w:bottom w:val="single" w:sz="4" w:space="0" w:color="auto"/>
              <w:right w:val="single" w:sz="4" w:space="0" w:color="auto"/>
            </w:tcBorders>
          </w:tcPr>
          <w:p w14:paraId="4C3A24CD" w14:textId="1201B3CC" w:rsidR="00930D88" w:rsidRPr="00495FE7" w:rsidRDefault="00930D88" w:rsidP="00930D88">
            <w:pPr>
              <w:pStyle w:val="TAC"/>
              <w:rPr>
                <w:rFonts w:cs="Arial"/>
              </w:rPr>
            </w:pPr>
            <w:r w:rsidRPr="00FB1AA8">
              <w:rPr>
                <w:szCs w:val="18"/>
                <w:highlight w:val="yellow"/>
                <w:lang w:val="en-US"/>
              </w:rPr>
              <w:t>Pi/2 BPSK w Pi/2 BPSK DMRS</w:t>
            </w:r>
          </w:p>
        </w:tc>
        <w:tc>
          <w:tcPr>
            <w:tcW w:w="1890" w:type="dxa"/>
            <w:tcBorders>
              <w:top w:val="single" w:sz="4" w:space="0" w:color="auto"/>
              <w:left w:val="single" w:sz="4" w:space="0" w:color="auto"/>
              <w:bottom w:val="single" w:sz="4" w:space="0" w:color="auto"/>
              <w:right w:val="single" w:sz="4" w:space="0" w:color="auto"/>
            </w:tcBorders>
          </w:tcPr>
          <w:p w14:paraId="6DA2BB37" w14:textId="409CDD3B" w:rsidR="00930D88" w:rsidRPr="00495FE7" w:rsidRDefault="00930D88" w:rsidP="00930D88">
            <w:pPr>
              <w:pStyle w:val="TAC"/>
              <w:rPr>
                <w:rFonts w:cs="Arial"/>
              </w:rPr>
            </w:pPr>
            <w:r w:rsidRPr="009330B5">
              <w:rPr>
                <w:szCs w:val="18"/>
                <w:highlight w:val="yellow"/>
              </w:rPr>
              <w:t xml:space="preserve">≤ </w:t>
            </w:r>
            <w:r w:rsidR="002172B8">
              <w:rPr>
                <w:szCs w:val="18"/>
                <w:highlight w:val="yellow"/>
              </w:rPr>
              <w:t>1</w:t>
            </w:r>
            <w:r w:rsidRPr="009330B5">
              <w:rPr>
                <w:szCs w:val="18"/>
                <w:highlight w:val="yellow"/>
              </w:rPr>
              <w:t>.0</w:t>
            </w:r>
          </w:p>
        </w:tc>
        <w:tc>
          <w:tcPr>
            <w:tcW w:w="1890" w:type="dxa"/>
            <w:tcBorders>
              <w:top w:val="single" w:sz="4" w:space="0" w:color="auto"/>
              <w:left w:val="single" w:sz="4" w:space="0" w:color="auto"/>
              <w:bottom w:val="single" w:sz="4" w:space="0" w:color="auto"/>
              <w:right w:val="single" w:sz="4" w:space="0" w:color="auto"/>
            </w:tcBorders>
          </w:tcPr>
          <w:p w14:paraId="16F518A8" w14:textId="02B10A2D" w:rsidR="00930D88" w:rsidRPr="00495FE7" w:rsidRDefault="00930D88" w:rsidP="00930D88">
            <w:pPr>
              <w:pStyle w:val="TAC"/>
              <w:rPr>
                <w:rFonts w:cs="Arial"/>
              </w:rPr>
            </w:pPr>
            <w:r w:rsidRPr="009330B5">
              <w:rPr>
                <w:szCs w:val="18"/>
                <w:highlight w:val="yellow"/>
              </w:rPr>
              <w:t>≤ 0.0</w:t>
            </w:r>
          </w:p>
        </w:tc>
        <w:tc>
          <w:tcPr>
            <w:tcW w:w="1723" w:type="dxa"/>
            <w:tcBorders>
              <w:top w:val="single" w:sz="4" w:space="0" w:color="auto"/>
              <w:left w:val="single" w:sz="4" w:space="0" w:color="auto"/>
              <w:bottom w:val="single" w:sz="4" w:space="0" w:color="auto"/>
              <w:right w:val="single" w:sz="4" w:space="0" w:color="auto"/>
            </w:tcBorders>
          </w:tcPr>
          <w:p w14:paraId="53BF9941" w14:textId="74E5676C" w:rsidR="00930D88" w:rsidRPr="00495FE7" w:rsidRDefault="00930D88" w:rsidP="00930D88">
            <w:pPr>
              <w:pStyle w:val="TAC"/>
              <w:rPr>
                <w:rFonts w:cs="Arial"/>
                <w:lang w:val="en-CA"/>
              </w:rPr>
            </w:pPr>
            <w:r w:rsidRPr="00930D88">
              <w:rPr>
                <w:szCs w:val="18"/>
                <w:highlight w:val="yellow"/>
              </w:rPr>
              <w:t>0</w:t>
            </w:r>
          </w:p>
        </w:tc>
      </w:tr>
      <w:tr w:rsidR="00930D88" w:rsidRPr="00495FE7" w14:paraId="29025A51" w14:textId="77777777" w:rsidTr="00930D88">
        <w:trPr>
          <w:jc w:val="center"/>
        </w:trPr>
        <w:tc>
          <w:tcPr>
            <w:tcW w:w="1153" w:type="dxa"/>
            <w:vMerge/>
            <w:tcBorders>
              <w:left w:val="single" w:sz="4" w:space="0" w:color="auto"/>
              <w:right w:val="single" w:sz="4" w:space="0" w:color="auto"/>
            </w:tcBorders>
            <w:hideMark/>
          </w:tcPr>
          <w:p w14:paraId="27715E30" w14:textId="77777777" w:rsidR="00930D88" w:rsidRPr="00495FE7" w:rsidRDefault="00930D88" w:rsidP="00343E46">
            <w:pPr>
              <w:pStyle w:val="TAC"/>
              <w:rPr>
                <w:rFonts w:cs="Arial"/>
              </w:rPr>
            </w:pPr>
          </w:p>
        </w:tc>
        <w:tc>
          <w:tcPr>
            <w:tcW w:w="1902" w:type="dxa"/>
            <w:tcBorders>
              <w:top w:val="single" w:sz="4" w:space="0" w:color="auto"/>
              <w:left w:val="single" w:sz="4" w:space="0" w:color="auto"/>
              <w:bottom w:val="single" w:sz="4" w:space="0" w:color="auto"/>
              <w:right w:val="single" w:sz="4" w:space="0" w:color="auto"/>
            </w:tcBorders>
          </w:tcPr>
          <w:p w14:paraId="433715C7" w14:textId="77777777" w:rsidR="00930D88" w:rsidRPr="00495FE7" w:rsidRDefault="00930D88" w:rsidP="00343E46">
            <w:pPr>
              <w:pStyle w:val="TAC"/>
              <w:rPr>
                <w:rFonts w:cs="Arial"/>
              </w:rPr>
            </w:pPr>
            <w:r w:rsidRPr="00495FE7">
              <w:rPr>
                <w:rFonts w:cs="Arial"/>
              </w:rPr>
              <w:t>QPSK</w:t>
            </w:r>
          </w:p>
        </w:tc>
        <w:tc>
          <w:tcPr>
            <w:tcW w:w="1890" w:type="dxa"/>
            <w:tcBorders>
              <w:top w:val="single" w:sz="4" w:space="0" w:color="auto"/>
              <w:left w:val="single" w:sz="4" w:space="0" w:color="auto"/>
              <w:bottom w:val="single" w:sz="4" w:space="0" w:color="auto"/>
              <w:right w:val="single" w:sz="4" w:space="0" w:color="auto"/>
            </w:tcBorders>
            <w:hideMark/>
          </w:tcPr>
          <w:p w14:paraId="334B51EE" w14:textId="77777777" w:rsidR="00930D88" w:rsidRPr="00495FE7" w:rsidRDefault="00930D88" w:rsidP="00343E46">
            <w:pPr>
              <w:pStyle w:val="TAC"/>
              <w:rPr>
                <w:rFonts w:cs="Arial"/>
              </w:rPr>
            </w:pPr>
            <w:r w:rsidRPr="00495FE7">
              <w:rPr>
                <w:rFonts w:cs="Arial"/>
              </w:rPr>
              <w:t>≤ 3.5</w:t>
            </w:r>
          </w:p>
        </w:tc>
        <w:tc>
          <w:tcPr>
            <w:tcW w:w="1890" w:type="dxa"/>
            <w:tcBorders>
              <w:top w:val="single" w:sz="4" w:space="0" w:color="auto"/>
              <w:left w:val="single" w:sz="4" w:space="0" w:color="auto"/>
              <w:bottom w:val="single" w:sz="4" w:space="0" w:color="auto"/>
              <w:right w:val="single" w:sz="4" w:space="0" w:color="auto"/>
            </w:tcBorders>
            <w:hideMark/>
          </w:tcPr>
          <w:p w14:paraId="6B92DABF" w14:textId="77777777" w:rsidR="00930D88" w:rsidRPr="00495FE7" w:rsidRDefault="00930D88" w:rsidP="00343E46">
            <w:pPr>
              <w:pStyle w:val="TAC"/>
              <w:rPr>
                <w:rFonts w:cs="Arial"/>
              </w:rPr>
            </w:pPr>
            <w:r w:rsidRPr="00495FE7">
              <w:rPr>
                <w:rFonts w:cs="Arial"/>
              </w:rPr>
              <w:t xml:space="preserve">≤ </w:t>
            </w:r>
            <w:r w:rsidRPr="00495FE7">
              <w:rPr>
                <w:rFonts w:cs="Arial"/>
                <w:lang w:val="en-CA"/>
              </w:rPr>
              <w:t>1</w:t>
            </w:r>
          </w:p>
        </w:tc>
        <w:tc>
          <w:tcPr>
            <w:tcW w:w="1723" w:type="dxa"/>
            <w:tcBorders>
              <w:top w:val="single" w:sz="4" w:space="0" w:color="auto"/>
              <w:left w:val="single" w:sz="4" w:space="0" w:color="auto"/>
              <w:bottom w:val="single" w:sz="4" w:space="0" w:color="auto"/>
              <w:right w:val="single" w:sz="4" w:space="0" w:color="auto"/>
            </w:tcBorders>
            <w:hideMark/>
          </w:tcPr>
          <w:p w14:paraId="7BDEAF91" w14:textId="77777777" w:rsidR="00930D88" w:rsidRPr="00495FE7" w:rsidRDefault="00930D88" w:rsidP="00343E46">
            <w:pPr>
              <w:pStyle w:val="TAC"/>
              <w:rPr>
                <w:rFonts w:cs="Arial"/>
              </w:rPr>
            </w:pPr>
            <w:r w:rsidRPr="00495FE7">
              <w:rPr>
                <w:rFonts w:cs="Arial"/>
                <w:lang w:val="en-CA"/>
              </w:rPr>
              <w:t>0</w:t>
            </w:r>
          </w:p>
        </w:tc>
      </w:tr>
      <w:tr w:rsidR="00930D88" w:rsidRPr="00495FE7" w14:paraId="66134FC3" w14:textId="77777777" w:rsidTr="00930D88">
        <w:trPr>
          <w:jc w:val="center"/>
        </w:trPr>
        <w:tc>
          <w:tcPr>
            <w:tcW w:w="1153" w:type="dxa"/>
            <w:vMerge/>
            <w:tcBorders>
              <w:left w:val="single" w:sz="4" w:space="0" w:color="auto"/>
              <w:right w:val="single" w:sz="4" w:space="0" w:color="auto"/>
            </w:tcBorders>
            <w:hideMark/>
          </w:tcPr>
          <w:p w14:paraId="5A4FAD04" w14:textId="77777777" w:rsidR="00930D88" w:rsidRPr="00495FE7" w:rsidRDefault="00930D88" w:rsidP="00343E46">
            <w:pPr>
              <w:pStyle w:val="TAC"/>
              <w:rPr>
                <w:rFonts w:cs="Arial"/>
              </w:rPr>
            </w:pPr>
          </w:p>
        </w:tc>
        <w:tc>
          <w:tcPr>
            <w:tcW w:w="1902" w:type="dxa"/>
            <w:tcBorders>
              <w:top w:val="single" w:sz="4" w:space="0" w:color="auto"/>
              <w:left w:val="single" w:sz="4" w:space="0" w:color="auto"/>
              <w:bottom w:val="single" w:sz="4" w:space="0" w:color="auto"/>
              <w:right w:val="single" w:sz="4" w:space="0" w:color="auto"/>
            </w:tcBorders>
          </w:tcPr>
          <w:p w14:paraId="3DAD5941" w14:textId="77777777" w:rsidR="00930D88" w:rsidRPr="00495FE7" w:rsidRDefault="00930D88" w:rsidP="00343E46">
            <w:pPr>
              <w:pStyle w:val="TAC"/>
              <w:rPr>
                <w:rFonts w:cs="Arial"/>
              </w:rPr>
            </w:pPr>
            <w:r w:rsidRPr="00495FE7">
              <w:rPr>
                <w:rFonts w:cs="Arial"/>
              </w:rPr>
              <w:t>16 QAM</w:t>
            </w:r>
          </w:p>
        </w:tc>
        <w:tc>
          <w:tcPr>
            <w:tcW w:w="1890" w:type="dxa"/>
            <w:tcBorders>
              <w:top w:val="single" w:sz="4" w:space="0" w:color="auto"/>
              <w:left w:val="single" w:sz="4" w:space="0" w:color="auto"/>
              <w:bottom w:val="single" w:sz="4" w:space="0" w:color="auto"/>
              <w:right w:val="single" w:sz="4" w:space="0" w:color="auto"/>
            </w:tcBorders>
            <w:hideMark/>
          </w:tcPr>
          <w:p w14:paraId="3E45F48C" w14:textId="77777777" w:rsidR="00930D88" w:rsidRPr="00495FE7" w:rsidRDefault="00930D88" w:rsidP="00343E46">
            <w:pPr>
              <w:pStyle w:val="TAC"/>
              <w:rPr>
                <w:rFonts w:cs="Arial"/>
              </w:rPr>
            </w:pPr>
            <w:r w:rsidRPr="00495FE7">
              <w:rPr>
                <w:rFonts w:cs="Arial"/>
              </w:rPr>
              <w:t>≤ 3.5</w:t>
            </w:r>
          </w:p>
        </w:tc>
        <w:tc>
          <w:tcPr>
            <w:tcW w:w="1890" w:type="dxa"/>
            <w:tcBorders>
              <w:top w:val="single" w:sz="4" w:space="0" w:color="auto"/>
              <w:left w:val="single" w:sz="4" w:space="0" w:color="auto"/>
              <w:bottom w:val="single" w:sz="4" w:space="0" w:color="auto"/>
              <w:right w:val="single" w:sz="4" w:space="0" w:color="auto"/>
            </w:tcBorders>
            <w:hideMark/>
          </w:tcPr>
          <w:p w14:paraId="1CC361D9" w14:textId="77777777" w:rsidR="00930D88" w:rsidRPr="00495FE7" w:rsidRDefault="00930D88" w:rsidP="00343E46">
            <w:pPr>
              <w:pStyle w:val="TAC"/>
              <w:rPr>
                <w:rFonts w:cs="Arial"/>
              </w:rPr>
            </w:pPr>
            <w:r w:rsidRPr="00495FE7">
              <w:rPr>
                <w:rFonts w:cs="Arial"/>
              </w:rPr>
              <w:t xml:space="preserve">≤ </w:t>
            </w:r>
            <w:r w:rsidRPr="00495FE7">
              <w:rPr>
                <w:rFonts w:cs="Arial"/>
                <w:lang w:val="en-CA"/>
              </w:rPr>
              <w:t>2</w:t>
            </w:r>
          </w:p>
        </w:tc>
        <w:tc>
          <w:tcPr>
            <w:tcW w:w="1723" w:type="dxa"/>
            <w:tcBorders>
              <w:top w:val="single" w:sz="4" w:space="0" w:color="auto"/>
              <w:left w:val="single" w:sz="4" w:space="0" w:color="auto"/>
              <w:bottom w:val="single" w:sz="4" w:space="0" w:color="auto"/>
              <w:right w:val="single" w:sz="4" w:space="0" w:color="auto"/>
            </w:tcBorders>
            <w:hideMark/>
          </w:tcPr>
          <w:p w14:paraId="0E8D8426" w14:textId="77777777" w:rsidR="00930D88" w:rsidRPr="00495FE7" w:rsidRDefault="00930D88" w:rsidP="00343E46">
            <w:pPr>
              <w:pStyle w:val="TAC"/>
              <w:rPr>
                <w:rFonts w:cs="Arial"/>
              </w:rPr>
            </w:pPr>
            <w:r w:rsidRPr="00495FE7">
              <w:rPr>
                <w:rFonts w:cs="Arial"/>
              </w:rPr>
              <w:t xml:space="preserve">≤ </w:t>
            </w:r>
            <w:r w:rsidRPr="00495FE7">
              <w:rPr>
                <w:rFonts w:cs="Arial"/>
                <w:lang w:val="en-CA"/>
              </w:rPr>
              <w:t>1</w:t>
            </w:r>
          </w:p>
        </w:tc>
      </w:tr>
      <w:tr w:rsidR="00930D88" w:rsidRPr="00495FE7" w14:paraId="1F0B4B8C" w14:textId="77777777" w:rsidTr="00930D88">
        <w:trPr>
          <w:jc w:val="center"/>
        </w:trPr>
        <w:tc>
          <w:tcPr>
            <w:tcW w:w="1153" w:type="dxa"/>
            <w:vMerge/>
            <w:tcBorders>
              <w:left w:val="single" w:sz="4" w:space="0" w:color="auto"/>
              <w:right w:val="single" w:sz="4" w:space="0" w:color="auto"/>
            </w:tcBorders>
            <w:hideMark/>
          </w:tcPr>
          <w:p w14:paraId="0DE7E141" w14:textId="77777777" w:rsidR="00930D88" w:rsidRPr="00495FE7" w:rsidRDefault="00930D88" w:rsidP="00343E46">
            <w:pPr>
              <w:pStyle w:val="TAC"/>
              <w:rPr>
                <w:rFonts w:cs="Arial"/>
              </w:rPr>
            </w:pPr>
          </w:p>
        </w:tc>
        <w:tc>
          <w:tcPr>
            <w:tcW w:w="1902" w:type="dxa"/>
            <w:tcBorders>
              <w:top w:val="single" w:sz="4" w:space="0" w:color="auto"/>
              <w:left w:val="single" w:sz="4" w:space="0" w:color="auto"/>
              <w:bottom w:val="single" w:sz="4" w:space="0" w:color="auto"/>
              <w:right w:val="single" w:sz="4" w:space="0" w:color="auto"/>
            </w:tcBorders>
          </w:tcPr>
          <w:p w14:paraId="13B9464B" w14:textId="77777777" w:rsidR="00930D88" w:rsidRPr="00495FE7" w:rsidRDefault="00930D88" w:rsidP="00343E46">
            <w:pPr>
              <w:pStyle w:val="TAC"/>
              <w:rPr>
                <w:rFonts w:cs="Arial"/>
              </w:rPr>
            </w:pPr>
            <w:r w:rsidRPr="00495FE7">
              <w:rPr>
                <w:rFonts w:cs="Arial"/>
              </w:rPr>
              <w:t>64 QAM</w:t>
            </w:r>
          </w:p>
        </w:tc>
        <w:tc>
          <w:tcPr>
            <w:tcW w:w="1890" w:type="dxa"/>
            <w:tcBorders>
              <w:top w:val="single" w:sz="4" w:space="0" w:color="auto"/>
              <w:left w:val="single" w:sz="4" w:space="0" w:color="auto"/>
              <w:bottom w:val="single" w:sz="4" w:space="0" w:color="auto"/>
              <w:right w:val="single" w:sz="4" w:space="0" w:color="auto"/>
            </w:tcBorders>
            <w:hideMark/>
          </w:tcPr>
          <w:p w14:paraId="45CA7041" w14:textId="77777777" w:rsidR="00930D88" w:rsidRPr="00495FE7" w:rsidRDefault="00930D88" w:rsidP="00343E46">
            <w:pPr>
              <w:pStyle w:val="TAC"/>
              <w:rPr>
                <w:rFonts w:cs="Arial"/>
              </w:rPr>
            </w:pPr>
            <w:r w:rsidRPr="00495FE7">
              <w:rPr>
                <w:rFonts w:cs="Arial"/>
              </w:rPr>
              <w:t>≤ 3.5</w:t>
            </w:r>
          </w:p>
        </w:tc>
        <w:tc>
          <w:tcPr>
            <w:tcW w:w="3613" w:type="dxa"/>
            <w:gridSpan w:val="2"/>
            <w:tcBorders>
              <w:top w:val="single" w:sz="4" w:space="0" w:color="auto"/>
              <w:left w:val="single" w:sz="4" w:space="0" w:color="auto"/>
              <w:bottom w:val="single" w:sz="4" w:space="0" w:color="auto"/>
              <w:right w:val="single" w:sz="4" w:space="0" w:color="auto"/>
            </w:tcBorders>
            <w:hideMark/>
          </w:tcPr>
          <w:p w14:paraId="0241529F" w14:textId="77777777" w:rsidR="00930D88" w:rsidRPr="00495FE7" w:rsidRDefault="00930D88" w:rsidP="00343E46">
            <w:pPr>
              <w:pStyle w:val="TAC"/>
              <w:rPr>
                <w:rFonts w:cs="Arial"/>
              </w:rPr>
            </w:pPr>
            <w:r w:rsidRPr="00495FE7">
              <w:rPr>
                <w:rFonts w:cs="Arial"/>
              </w:rPr>
              <w:t xml:space="preserve">≤ </w:t>
            </w:r>
            <w:r w:rsidRPr="00495FE7">
              <w:rPr>
                <w:rFonts w:cs="Arial"/>
                <w:lang w:val="en-CA"/>
              </w:rPr>
              <w:t>2.5</w:t>
            </w:r>
          </w:p>
        </w:tc>
      </w:tr>
      <w:tr w:rsidR="00930D88" w:rsidRPr="00495FE7" w14:paraId="4B1238E3" w14:textId="77777777" w:rsidTr="00930D88">
        <w:trPr>
          <w:jc w:val="center"/>
        </w:trPr>
        <w:tc>
          <w:tcPr>
            <w:tcW w:w="1153" w:type="dxa"/>
            <w:vMerge/>
            <w:tcBorders>
              <w:left w:val="single" w:sz="4" w:space="0" w:color="auto"/>
              <w:bottom w:val="single" w:sz="4" w:space="0" w:color="auto"/>
              <w:right w:val="single" w:sz="4" w:space="0" w:color="auto"/>
            </w:tcBorders>
            <w:hideMark/>
          </w:tcPr>
          <w:p w14:paraId="0F5DECAB" w14:textId="77777777" w:rsidR="00930D88" w:rsidRPr="00495FE7" w:rsidRDefault="00930D88" w:rsidP="00343E46">
            <w:pPr>
              <w:pStyle w:val="TAC"/>
              <w:rPr>
                <w:rFonts w:cs="Arial"/>
              </w:rPr>
            </w:pPr>
          </w:p>
        </w:tc>
        <w:tc>
          <w:tcPr>
            <w:tcW w:w="1902" w:type="dxa"/>
            <w:tcBorders>
              <w:top w:val="single" w:sz="4" w:space="0" w:color="auto"/>
              <w:left w:val="single" w:sz="4" w:space="0" w:color="auto"/>
              <w:bottom w:val="single" w:sz="4" w:space="0" w:color="auto"/>
              <w:right w:val="single" w:sz="4" w:space="0" w:color="auto"/>
            </w:tcBorders>
          </w:tcPr>
          <w:p w14:paraId="214D0615" w14:textId="77777777" w:rsidR="00930D88" w:rsidRPr="00495FE7" w:rsidRDefault="00930D88" w:rsidP="00343E46">
            <w:pPr>
              <w:pStyle w:val="TAC"/>
              <w:rPr>
                <w:rFonts w:cs="Arial"/>
              </w:rPr>
            </w:pPr>
            <w:r w:rsidRPr="00495FE7">
              <w:rPr>
                <w:rFonts w:cs="Arial"/>
                <w:lang w:eastAsia="zh-CN"/>
              </w:rPr>
              <w:t>256</w:t>
            </w:r>
            <w:r w:rsidRPr="00495FE7">
              <w:rPr>
                <w:rFonts w:cs="Arial"/>
              </w:rPr>
              <w:t xml:space="preserve"> QAM</w:t>
            </w:r>
          </w:p>
        </w:tc>
        <w:tc>
          <w:tcPr>
            <w:tcW w:w="5503" w:type="dxa"/>
            <w:gridSpan w:val="3"/>
            <w:tcBorders>
              <w:top w:val="single" w:sz="4" w:space="0" w:color="auto"/>
              <w:left w:val="single" w:sz="4" w:space="0" w:color="auto"/>
              <w:bottom w:val="single" w:sz="4" w:space="0" w:color="auto"/>
              <w:right w:val="single" w:sz="4" w:space="0" w:color="auto"/>
            </w:tcBorders>
            <w:hideMark/>
          </w:tcPr>
          <w:p w14:paraId="22EF22AE" w14:textId="77777777" w:rsidR="00930D88" w:rsidRPr="00495FE7" w:rsidRDefault="00930D88" w:rsidP="00343E46">
            <w:pPr>
              <w:pStyle w:val="TAC"/>
              <w:rPr>
                <w:rFonts w:cs="Arial"/>
              </w:rPr>
            </w:pPr>
            <w:r w:rsidRPr="00495FE7">
              <w:rPr>
                <w:rFonts w:cs="Arial"/>
              </w:rPr>
              <w:t>≤ 4.5</w:t>
            </w:r>
          </w:p>
        </w:tc>
      </w:tr>
      <w:tr w:rsidR="00930D88" w:rsidRPr="00495FE7" w14:paraId="41C5AB53" w14:textId="77777777" w:rsidTr="00930D88">
        <w:trPr>
          <w:jc w:val="center"/>
        </w:trPr>
        <w:tc>
          <w:tcPr>
            <w:tcW w:w="1153" w:type="dxa"/>
            <w:vMerge w:val="restart"/>
            <w:tcBorders>
              <w:top w:val="single" w:sz="4" w:space="0" w:color="auto"/>
              <w:left w:val="single" w:sz="4" w:space="0" w:color="auto"/>
              <w:right w:val="single" w:sz="4" w:space="0" w:color="auto"/>
            </w:tcBorders>
            <w:vAlign w:val="center"/>
            <w:hideMark/>
          </w:tcPr>
          <w:p w14:paraId="151D47D7" w14:textId="77777777" w:rsidR="00930D88" w:rsidRPr="00495FE7" w:rsidRDefault="00930D88" w:rsidP="00343E46">
            <w:pPr>
              <w:pStyle w:val="TAC"/>
              <w:rPr>
                <w:rFonts w:cs="Arial"/>
                <w:lang w:eastAsia="zh-CN"/>
              </w:rPr>
            </w:pPr>
            <w:r w:rsidRPr="00495FE7">
              <w:rPr>
                <w:rFonts w:cs="Arial"/>
              </w:rPr>
              <w:t>CP-OFDM</w:t>
            </w:r>
          </w:p>
        </w:tc>
        <w:tc>
          <w:tcPr>
            <w:tcW w:w="1902" w:type="dxa"/>
            <w:tcBorders>
              <w:top w:val="single" w:sz="4" w:space="0" w:color="auto"/>
              <w:left w:val="single" w:sz="4" w:space="0" w:color="auto"/>
              <w:bottom w:val="single" w:sz="4" w:space="0" w:color="auto"/>
              <w:right w:val="single" w:sz="4" w:space="0" w:color="auto"/>
            </w:tcBorders>
          </w:tcPr>
          <w:p w14:paraId="1F59C1BF" w14:textId="77777777" w:rsidR="00930D88" w:rsidRPr="00495FE7" w:rsidRDefault="00930D88" w:rsidP="00343E46">
            <w:pPr>
              <w:pStyle w:val="TAC"/>
              <w:rPr>
                <w:rFonts w:cs="Arial"/>
                <w:lang w:eastAsia="zh-CN"/>
              </w:rPr>
            </w:pPr>
            <w:r w:rsidRPr="00495FE7">
              <w:rPr>
                <w:rFonts w:cs="Arial"/>
              </w:rPr>
              <w:t>QPSK</w:t>
            </w:r>
          </w:p>
        </w:tc>
        <w:tc>
          <w:tcPr>
            <w:tcW w:w="1890" w:type="dxa"/>
            <w:tcBorders>
              <w:top w:val="single" w:sz="4" w:space="0" w:color="auto"/>
              <w:left w:val="single" w:sz="4" w:space="0" w:color="auto"/>
              <w:bottom w:val="single" w:sz="4" w:space="0" w:color="auto"/>
              <w:right w:val="single" w:sz="4" w:space="0" w:color="auto"/>
            </w:tcBorders>
            <w:hideMark/>
          </w:tcPr>
          <w:p w14:paraId="516A9088" w14:textId="77777777" w:rsidR="00930D88" w:rsidRPr="00495FE7" w:rsidRDefault="00930D88" w:rsidP="00343E46">
            <w:pPr>
              <w:pStyle w:val="TAC"/>
              <w:rPr>
                <w:rFonts w:cs="Arial"/>
              </w:rPr>
            </w:pPr>
            <w:r w:rsidRPr="00495FE7">
              <w:rPr>
                <w:rFonts w:cs="Arial"/>
              </w:rPr>
              <w:t>≤ 3.5</w:t>
            </w:r>
          </w:p>
        </w:tc>
        <w:tc>
          <w:tcPr>
            <w:tcW w:w="1890" w:type="dxa"/>
            <w:tcBorders>
              <w:top w:val="single" w:sz="4" w:space="0" w:color="auto"/>
              <w:left w:val="single" w:sz="4" w:space="0" w:color="auto"/>
              <w:bottom w:val="single" w:sz="4" w:space="0" w:color="auto"/>
              <w:right w:val="single" w:sz="4" w:space="0" w:color="auto"/>
            </w:tcBorders>
            <w:hideMark/>
          </w:tcPr>
          <w:p w14:paraId="00378A93" w14:textId="77777777" w:rsidR="00930D88" w:rsidRPr="00495FE7" w:rsidRDefault="00930D88" w:rsidP="00343E46">
            <w:pPr>
              <w:pStyle w:val="TAC"/>
              <w:rPr>
                <w:rFonts w:cs="Arial"/>
              </w:rPr>
            </w:pPr>
            <w:r w:rsidRPr="00495FE7">
              <w:rPr>
                <w:rFonts w:cs="Arial"/>
              </w:rPr>
              <w:t xml:space="preserve">≤ </w:t>
            </w:r>
            <w:r w:rsidRPr="00495FE7">
              <w:rPr>
                <w:rFonts w:cs="Arial"/>
                <w:lang w:val="en-CA"/>
              </w:rPr>
              <w:t>3</w:t>
            </w:r>
          </w:p>
        </w:tc>
        <w:tc>
          <w:tcPr>
            <w:tcW w:w="1723" w:type="dxa"/>
            <w:tcBorders>
              <w:top w:val="single" w:sz="4" w:space="0" w:color="auto"/>
              <w:left w:val="single" w:sz="4" w:space="0" w:color="auto"/>
              <w:bottom w:val="single" w:sz="4" w:space="0" w:color="auto"/>
              <w:right w:val="single" w:sz="4" w:space="0" w:color="auto"/>
            </w:tcBorders>
            <w:hideMark/>
          </w:tcPr>
          <w:p w14:paraId="6DCBE2B8" w14:textId="77777777" w:rsidR="00930D88" w:rsidRPr="00495FE7" w:rsidRDefault="00930D88" w:rsidP="00343E46">
            <w:pPr>
              <w:pStyle w:val="TAC"/>
              <w:rPr>
                <w:rFonts w:cs="Arial"/>
              </w:rPr>
            </w:pPr>
            <w:r w:rsidRPr="00495FE7">
              <w:rPr>
                <w:rFonts w:cs="Arial"/>
              </w:rPr>
              <w:t>≤</w:t>
            </w:r>
            <w:r w:rsidRPr="00495FE7">
              <w:rPr>
                <w:rFonts w:cs="Arial"/>
                <w:lang w:val="en-CA"/>
              </w:rPr>
              <w:t xml:space="preserve"> 1.5</w:t>
            </w:r>
          </w:p>
        </w:tc>
      </w:tr>
      <w:tr w:rsidR="00930D88" w:rsidRPr="00495FE7" w14:paraId="69CB98E6" w14:textId="77777777" w:rsidTr="00930D88">
        <w:trPr>
          <w:jc w:val="center"/>
        </w:trPr>
        <w:tc>
          <w:tcPr>
            <w:tcW w:w="1153" w:type="dxa"/>
            <w:vMerge/>
            <w:tcBorders>
              <w:left w:val="single" w:sz="4" w:space="0" w:color="auto"/>
              <w:right w:val="single" w:sz="4" w:space="0" w:color="auto"/>
            </w:tcBorders>
            <w:hideMark/>
          </w:tcPr>
          <w:p w14:paraId="574A6864" w14:textId="77777777" w:rsidR="00930D88" w:rsidRPr="00495FE7" w:rsidRDefault="00930D88" w:rsidP="00343E46">
            <w:pPr>
              <w:pStyle w:val="TAC"/>
              <w:rPr>
                <w:rFonts w:cs="Arial"/>
                <w:lang w:eastAsia="zh-CN"/>
              </w:rPr>
            </w:pPr>
          </w:p>
        </w:tc>
        <w:tc>
          <w:tcPr>
            <w:tcW w:w="1902" w:type="dxa"/>
            <w:tcBorders>
              <w:top w:val="single" w:sz="4" w:space="0" w:color="auto"/>
              <w:left w:val="single" w:sz="4" w:space="0" w:color="auto"/>
              <w:bottom w:val="single" w:sz="4" w:space="0" w:color="auto"/>
              <w:right w:val="single" w:sz="4" w:space="0" w:color="auto"/>
            </w:tcBorders>
          </w:tcPr>
          <w:p w14:paraId="5C93AAFA" w14:textId="77777777" w:rsidR="00930D88" w:rsidRPr="00495FE7" w:rsidRDefault="00930D88" w:rsidP="00343E46">
            <w:pPr>
              <w:pStyle w:val="TAC"/>
              <w:rPr>
                <w:rFonts w:cs="Arial"/>
                <w:lang w:eastAsia="zh-CN"/>
              </w:rPr>
            </w:pPr>
            <w:r w:rsidRPr="00495FE7">
              <w:rPr>
                <w:rFonts w:cs="Arial"/>
              </w:rPr>
              <w:t>16 QAM</w:t>
            </w:r>
          </w:p>
        </w:tc>
        <w:tc>
          <w:tcPr>
            <w:tcW w:w="1890" w:type="dxa"/>
            <w:tcBorders>
              <w:top w:val="single" w:sz="4" w:space="0" w:color="auto"/>
              <w:left w:val="single" w:sz="4" w:space="0" w:color="auto"/>
              <w:bottom w:val="single" w:sz="4" w:space="0" w:color="auto"/>
              <w:right w:val="single" w:sz="4" w:space="0" w:color="auto"/>
            </w:tcBorders>
            <w:hideMark/>
          </w:tcPr>
          <w:p w14:paraId="2813332E" w14:textId="77777777" w:rsidR="00930D88" w:rsidRPr="00495FE7" w:rsidRDefault="00930D88" w:rsidP="00343E46">
            <w:pPr>
              <w:pStyle w:val="TAC"/>
              <w:rPr>
                <w:rFonts w:cs="Arial"/>
              </w:rPr>
            </w:pPr>
            <w:r w:rsidRPr="00495FE7">
              <w:rPr>
                <w:rFonts w:cs="Arial"/>
              </w:rPr>
              <w:t>≤ 3.5</w:t>
            </w:r>
          </w:p>
        </w:tc>
        <w:tc>
          <w:tcPr>
            <w:tcW w:w="1890" w:type="dxa"/>
            <w:tcBorders>
              <w:top w:val="single" w:sz="4" w:space="0" w:color="auto"/>
              <w:left w:val="single" w:sz="4" w:space="0" w:color="auto"/>
              <w:bottom w:val="single" w:sz="4" w:space="0" w:color="auto"/>
              <w:right w:val="single" w:sz="4" w:space="0" w:color="auto"/>
            </w:tcBorders>
            <w:hideMark/>
          </w:tcPr>
          <w:p w14:paraId="039F36F1" w14:textId="77777777" w:rsidR="00930D88" w:rsidRPr="00495FE7" w:rsidRDefault="00930D88" w:rsidP="00343E46">
            <w:pPr>
              <w:pStyle w:val="TAC"/>
              <w:rPr>
                <w:rFonts w:cs="Arial"/>
              </w:rPr>
            </w:pPr>
            <w:r w:rsidRPr="00495FE7">
              <w:rPr>
                <w:rFonts w:cs="Arial"/>
              </w:rPr>
              <w:t>≤ 3</w:t>
            </w:r>
          </w:p>
        </w:tc>
        <w:tc>
          <w:tcPr>
            <w:tcW w:w="1723" w:type="dxa"/>
            <w:tcBorders>
              <w:top w:val="single" w:sz="4" w:space="0" w:color="auto"/>
              <w:left w:val="single" w:sz="4" w:space="0" w:color="auto"/>
              <w:bottom w:val="single" w:sz="4" w:space="0" w:color="auto"/>
              <w:right w:val="single" w:sz="4" w:space="0" w:color="auto"/>
            </w:tcBorders>
            <w:hideMark/>
          </w:tcPr>
          <w:p w14:paraId="0E0B7D1E" w14:textId="77777777" w:rsidR="00930D88" w:rsidRPr="00495FE7" w:rsidRDefault="00930D88" w:rsidP="00343E46">
            <w:pPr>
              <w:pStyle w:val="TAC"/>
              <w:rPr>
                <w:rFonts w:cs="Arial"/>
              </w:rPr>
            </w:pPr>
            <w:r w:rsidRPr="00495FE7">
              <w:rPr>
                <w:rFonts w:cs="Arial"/>
              </w:rPr>
              <w:t xml:space="preserve">≤ </w:t>
            </w:r>
            <w:r w:rsidRPr="00495FE7">
              <w:rPr>
                <w:rFonts w:cs="Arial"/>
                <w:lang w:val="en-CA"/>
              </w:rPr>
              <w:t>2</w:t>
            </w:r>
          </w:p>
        </w:tc>
      </w:tr>
      <w:tr w:rsidR="00930D88" w:rsidRPr="00495FE7" w14:paraId="2C5604E6" w14:textId="77777777" w:rsidTr="00930D88">
        <w:trPr>
          <w:jc w:val="center"/>
        </w:trPr>
        <w:tc>
          <w:tcPr>
            <w:tcW w:w="1153" w:type="dxa"/>
            <w:vMerge/>
            <w:tcBorders>
              <w:left w:val="single" w:sz="4" w:space="0" w:color="auto"/>
              <w:right w:val="single" w:sz="4" w:space="0" w:color="auto"/>
            </w:tcBorders>
            <w:hideMark/>
          </w:tcPr>
          <w:p w14:paraId="42B5A7D1" w14:textId="77777777" w:rsidR="00930D88" w:rsidRPr="00495FE7" w:rsidRDefault="00930D88" w:rsidP="00343E46">
            <w:pPr>
              <w:pStyle w:val="TAC"/>
              <w:rPr>
                <w:rFonts w:cs="Arial"/>
              </w:rPr>
            </w:pPr>
          </w:p>
        </w:tc>
        <w:tc>
          <w:tcPr>
            <w:tcW w:w="1902" w:type="dxa"/>
            <w:tcBorders>
              <w:top w:val="single" w:sz="4" w:space="0" w:color="auto"/>
              <w:left w:val="single" w:sz="4" w:space="0" w:color="auto"/>
              <w:bottom w:val="single" w:sz="4" w:space="0" w:color="auto"/>
              <w:right w:val="single" w:sz="4" w:space="0" w:color="auto"/>
            </w:tcBorders>
          </w:tcPr>
          <w:p w14:paraId="4DF3C4DB" w14:textId="77777777" w:rsidR="00930D88" w:rsidRPr="00495FE7" w:rsidRDefault="00930D88" w:rsidP="00343E46">
            <w:pPr>
              <w:pStyle w:val="TAC"/>
              <w:rPr>
                <w:rFonts w:cs="Arial"/>
              </w:rPr>
            </w:pPr>
            <w:r w:rsidRPr="00495FE7">
              <w:rPr>
                <w:rFonts w:cs="Arial"/>
                <w:lang w:eastAsia="zh-CN"/>
              </w:rPr>
              <w:t>64</w:t>
            </w:r>
            <w:r w:rsidRPr="00495FE7">
              <w:rPr>
                <w:rFonts w:cs="Arial"/>
              </w:rPr>
              <w:t xml:space="preserve"> QAM</w:t>
            </w:r>
          </w:p>
        </w:tc>
        <w:tc>
          <w:tcPr>
            <w:tcW w:w="5503" w:type="dxa"/>
            <w:gridSpan w:val="3"/>
            <w:tcBorders>
              <w:top w:val="single" w:sz="4" w:space="0" w:color="auto"/>
              <w:left w:val="single" w:sz="4" w:space="0" w:color="auto"/>
              <w:bottom w:val="single" w:sz="4" w:space="0" w:color="auto"/>
              <w:right w:val="single" w:sz="4" w:space="0" w:color="auto"/>
            </w:tcBorders>
            <w:hideMark/>
          </w:tcPr>
          <w:p w14:paraId="1BD3EDC9" w14:textId="77777777" w:rsidR="00930D88" w:rsidRPr="00495FE7" w:rsidRDefault="00930D88" w:rsidP="00343E46">
            <w:pPr>
              <w:pStyle w:val="TAC"/>
              <w:rPr>
                <w:rFonts w:cs="Arial"/>
              </w:rPr>
            </w:pPr>
            <w:r w:rsidRPr="00495FE7">
              <w:rPr>
                <w:rFonts w:cs="Arial"/>
              </w:rPr>
              <w:t xml:space="preserve">≤ </w:t>
            </w:r>
            <w:r w:rsidRPr="00495FE7">
              <w:rPr>
                <w:rFonts w:cs="Arial"/>
                <w:lang w:val="en-CA"/>
              </w:rPr>
              <w:t>3.5</w:t>
            </w:r>
          </w:p>
        </w:tc>
      </w:tr>
      <w:tr w:rsidR="00930D88" w:rsidRPr="00495FE7" w14:paraId="4296DC79" w14:textId="77777777" w:rsidTr="00930D88">
        <w:trPr>
          <w:jc w:val="center"/>
        </w:trPr>
        <w:tc>
          <w:tcPr>
            <w:tcW w:w="1153" w:type="dxa"/>
            <w:vMerge/>
            <w:tcBorders>
              <w:left w:val="single" w:sz="4" w:space="0" w:color="auto"/>
              <w:bottom w:val="single" w:sz="4" w:space="0" w:color="auto"/>
              <w:right w:val="single" w:sz="4" w:space="0" w:color="auto"/>
            </w:tcBorders>
            <w:hideMark/>
          </w:tcPr>
          <w:p w14:paraId="7B06ACF7" w14:textId="77777777" w:rsidR="00930D88" w:rsidRPr="00495FE7" w:rsidRDefault="00930D88" w:rsidP="00343E46">
            <w:pPr>
              <w:pStyle w:val="TAC"/>
              <w:rPr>
                <w:rFonts w:cs="Arial"/>
                <w:lang w:eastAsia="zh-CN"/>
              </w:rPr>
            </w:pPr>
          </w:p>
        </w:tc>
        <w:tc>
          <w:tcPr>
            <w:tcW w:w="1902" w:type="dxa"/>
            <w:tcBorders>
              <w:top w:val="single" w:sz="4" w:space="0" w:color="auto"/>
              <w:left w:val="single" w:sz="4" w:space="0" w:color="auto"/>
              <w:bottom w:val="single" w:sz="4" w:space="0" w:color="auto"/>
              <w:right w:val="single" w:sz="4" w:space="0" w:color="auto"/>
            </w:tcBorders>
          </w:tcPr>
          <w:p w14:paraId="4A266F86" w14:textId="77777777" w:rsidR="00930D88" w:rsidRPr="00495FE7" w:rsidRDefault="00930D88" w:rsidP="00343E46">
            <w:pPr>
              <w:pStyle w:val="TAC"/>
              <w:rPr>
                <w:rFonts w:cs="Arial"/>
                <w:lang w:eastAsia="zh-CN"/>
              </w:rPr>
            </w:pPr>
            <w:r w:rsidRPr="00495FE7">
              <w:rPr>
                <w:rFonts w:cs="Arial"/>
                <w:lang w:eastAsia="zh-CN"/>
              </w:rPr>
              <w:t>256 QAM</w:t>
            </w:r>
          </w:p>
        </w:tc>
        <w:tc>
          <w:tcPr>
            <w:tcW w:w="5503" w:type="dxa"/>
            <w:gridSpan w:val="3"/>
            <w:tcBorders>
              <w:top w:val="single" w:sz="4" w:space="0" w:color="auto"/>
              <w:left w:val="single" w:sz="4" w:space="0" w:color="auto"/>
              <w:bottom w:val="single" w:sz="4" w:space="0" w:color="auto"/>
              <w:right w:val="single" w:sz="4" w:space="0" w:color="auto"/>
            </w:tcBorders>
            <w:hideMark/>
          </w:tcPr>
          <w:p w14:paraId="3F9141D2" w14:textId="77777777" w:rsidR="00930D88" w:rsidRPr="00495FE7" w:rsidRDefault="00930D88" w:rsidP="00343E46">
            <w:pPr>
              <w:pStyle w:val="TAC"/>
              <w:rPr>
                <w:rFonts w:cs="Arial"/>
              </w:rPr>
            </w:pPr>
            <w:r w:rsidRPr="00495FE7">
              <w:rPr>
                <w:rFonts w:cs="Arial"/>
              </w:rPr>
              <w:t xml:space="preserve">≤ </w:t>
            </w:r>
            <w:r w:rsidRPr="00495FE7">
              <w:rPr>
                <w:rFonts w:cs="Arial"/>
                <w:lang w:val="en-CA"/>
              </w:rPr>
              <w:t>6.5</w:t>
            </w:r>
          </w:p>
        </w:tc>
      </w:tr>
    </w:tbl>
    <w:p w14:paraId="373D1951" w14:textId="7EFE0DCF" w:rsidR="00D34F22" w:rsidRDefault="00D34F22" w:rsidP="007801FC">
      <w:pPr>
        <w:rPr>
          <w:b/>
          <w:lang w:val="en-US"/>
        </w:rPr>
      </w:pPr>
    </w:p>
    <w:p w14:paraId="4B2C0C36" w14:textId="078E9302" w:rsidR="00930D88" w:rsidRDefault="00930D88" w:rsidP="00930D88">
      <w:pPr>
        <w:jc w:val="center"/>
        <w:rPr>
          <w:lang w:val="en-US"/>
        </w:rPr>
      </w:pPr>
      <w:r>
        <w:rPr>
          <w:lang w:val="en-US"/>
        </w:rPr>
        <w:t>Table 2 – Proposed MPR table for FR1 PC2</w:t>
      </w:r>
    </w:p>
    <w:p w14:paraId="7364B495" w14:textId="7EA6AD9B" w:rsidR="00930D88" w:rsidRDefault="00930D88" w:rsidP="007801FC">
      <w:pPr>
        <w:rPr>
          <w:b/>
          <w:lang w:val="en-US"/>
        </w:rPr>
      </w:pPr>
    </w:p>
    <w:p w14:paraId="5B5F1B01" w14:textId="77777777" w:rsidR="00930D88" w:rsidRDefault="00930D88" w:rsidP="007801FC">
      <w:pPr>
        <w:rPr>
          <w:b/>
          <w:lang w:val="en-US"/>
        </w:rPr>
      </w:pPr>
    </w:p>
    <w:p w14:paraId="38F61DC6" w14:textId="0E20E248" w:rsidR="007801FC" w:rsidRPr="00825029" w:rsidRDefault="007801FC" w:rsidP="007801FC">
      <w:pPr>
        <w:rPr>
          <w:b/>
          <w:lang w:val="en-US"/>
        </w:rPr>
      </w:pPr>
      <w:r w:rsidRPr="00825029">
        <w:rPr>
          <w:b/>
          <w:lang w:val="en-US"/>
        </w:rPr>
        <w:t>Proposal 1: The MPR for edge, outer and inner RB allocations for Pi/2 BPSK</w:t>
      </w:r>
      <w:r w:rsidR="00FB1AA8" w:rsidRPr="00825029">
        <w:rPr>
          <w:b/>
          <w:lang w:val="en-US"/>
        </w:rPr>
        <w:t xml:space="preserve"> with </w:t>
      </w:r>
      <w:r w:rsidRPr="00825029">
        <w:rPr>
          <w:b/>
          <w:lang w:val="en-US"/>
        </w:rPr>
        <w:t xml:space="preserve"> Pi/2 BPSK </w:t>
      </w:r>
      <w:r w:rsidR="00FB1AA8" w:rsidRPr="00825029">
        <w:rPr>
          <w:b/>
          <w:lang w:val="en-US"/>
        </w:rPr>
        <w:t xml:space="preserve">DMRS </w:t>
      </w:r>
      <w:r w:rsidRPr="00825029">
        <w:rPr>
          <w:b/>
          <w:lang w:val="en-US"/>
        </w:rPr>
        <w:t xml:space="preserve">waveforms for </w:t>
      </w:r>
      <w:r w:rsidR="00296D7C" w:rsidRPr="00825029">
        <w:rPr>
          <w:b/>
          <w:lang w:val="en-US"/>
        </w:rPr>
        <w:t xml:space="preserve">FR1 </w:t>
      </w:r>
      <w:r w:rsidRPr="00825029">
        <w:rPr>
          <w:b/>
          <w:lang w:val="en-US"/>
        </w:rPr>
        <w:t>PC3 operation</w:t>
      </w:r>
      <w:r w:rsidR="003250AC">
        <w:rPr>
          <w:b/>
          <w:lang w:val="en-US"/>
        </w:rPr>
        <w:t xml:space="preserve"> are</w:t>
      </w:r>
      <w:r w:rsidR="00825029" w:rsidRPr="00825029">
        <w:rPr>
          <w:b/>
          <w:lang w:val="en-US"/>
        </w:rPr>
        <w:t xml:space="preserve"> as indicated in table 1</w:t>
      </w:r>
    </w:p>
    <w:p w14:paraId="5989767D" w14:textId="33FE34D3" w:rsidR="00D34F22" w:rsidRPr="00825029" w:rsidRDefault="007801FC" w:rsidP="000D6358">
      <w:pPr>
        <w:rPr>
          <w:b/>
          <w:lang w:val="en-US"/>
        </w:rPr>
      </w:pPr>
      <w:r w:rsidRPr="00825029">
        <w:rPr>
          <w:b/>
          <w:lang w:val="en-US"/>
        </w:rPr>
        <w:t xml:space="preserve">Proposal 2: </w:t>
      </w:r>
      <w:r w:rsidR="003250AC" w:rsidRPr="00825029">
        <w:rPr>
          <w:b/>
          <w:lang w:val="en-US"/>
        </w:rPr>
        <w:t>The MPR for edge, outer and inner RB allocations for Pi/2 BPSK with  Pi/2 BPSK DMRS waveforms for FR1 PC</w:t>
      </w:r>
      <w:r w:rsidR="003250AC">
        <w:rPr>
          <w:b/>
          <w:lang w:val="en-US"/>
        </w:rPr>
        <w:t>2</w:t>
      </w:r>
      <w:r w:rsidR="003250AC" w:rsidRPr="00825029">
        <w:rPr>
          <w:b/>
          <w:lang w:val="en-US"/>
        </w:rPr>
        <w:t xml:space="preserve"> operation</w:t>
      </w:r>
      <w:r w:rsidR="003250AC">
        <w:rPr>
          <w:b/>
          <w:lang w:val="en-US"/>
        </w:rPr>
        <w:t xml:space="preserve"> are</w:t>
      </w:r>
      <w:r w:rsidR="003250AC" w:rsidRPr="00825029">
        <w:rPr>
          <w:b/>
          <w:lang w:val="en-US"/>
        </w:rPr>
        <w:t xml:space="preserve"> as indicated in </w:t>
      </w:r>
      <w:r w:rsidR="00A9793A" w:rsidRPr="00825029">
        <w:rPr>
          <w:b/>
          <w:lang w:val="en-US"/>
        </w:rPr>
        <w:t>table 2</w:t>
      </w:r>
    </w:p>
    <w:p w14:paraId="795FE86B" w14:textId="238AC6F5" w:rsidR="00D34F22" w:rsidRDefault="0006791E" w:rsidP="000D6358">
      <w:pPr>
        <w:rPr>
          <w:lang w:val="en-US"/>
        </w:rPr>
      </w:pPr>
      <w:r>
        <w:rPr>
          <w:lang w:val="en-US"/>
        </w:rPr>
        <w:t>Simulations on FR2 waveforms show that PBD waveforms require MPR values over 1dB for certain filter coefficients. Therefore, considering PA performance variations it is recommended that the FR2 MPR tables remain unchanged.</w:t>
      </w:r>
    </w:p>
    <w:p w14:paraId="50CAA104" w14:textId="7004165D" w:rsidR="008F05F5" w:rsidRDefault="008F05F5" w:rsidP="006A1E43">
      <w:pPr>
        <w:rPr>
          <w:lang w:val="en-US"/>
        </w:rPr>
      </w:pPr>
    </w:p>
    <w:p w14:paraId="2DAE2825" w14:textId="77777777" w:rsidR="008F05F5" w:rsidRDefault="008F05F5" w:rsidP="008F05F5">
      <w:pPr>
        <w:jc w:val="center"/>
        <w:rPr>
          <w:lang w:val="en-US"/>
        </w:rPr>
      </w:pPr>
    </w:p>
    <w:p w14:paraId="3CA22524" w14:textId="14ED8A19" w:rsidR="00911ED3" w:rsidRDefault="00683177" w:rsidP="00911ED3">
      <w:pPr>
        <w:pStyle w:val="Heading1"/>
        <w:rPr>
          <w:lang w:val="en-US"/>
        </w:rPr>
      </w:pPr>
      <w:r>
        <w:rPr>
          <w:lang w:val="en-US"/>
        </w:rPr>
        <w:t>Conclusion</w:t>
      </w:r>
    </w:p>
    <w:p w14:paraId="52576EAE" w14:textId="65EDFBFE" w:rsidR="00550C63" w:rsidRPr="006D49DA" w:rsidRDefault="0027709E" w:rsidP="00550C63">
      <w:r>
        <w:t xml:space="preserve">This contribution </w:t>
      </w:r>
      <w:r w:rsidR="00D37663">
        <w:t>presents</w:t>
      </w:r>
      <w:r>
        <w:t xml:space="preserve"> t</w:t>
      </w:r>
      <w:r w:rsidR="006D49DA">
        <w:t>he</w:t>
      </w:r>
      <w:r w:rsidR="0007016D">
        <w:t xml:space="preserve"> MPR results based on </w:t>
      </w:r>
      <w:r w:rsidR="002D793B">
        <w:t xml:space="preserve">simulations described in the </w:t>
      </w:r>
      <w:r w:rsidR="0007016D">
        <w:t xml:space="preserve">WF </w:t>
      </w:r>
      <w:r w:rsidR="002D793B">
        <w:t xml:space="preserve">agreed on the RAN4 </w:t>
      </w:r>
      <w:r w:rsidR="00AA3817">
        <w:t>reflector [</w:t>
      </w:r>
      <w:r w:rsidR="0007016D">
        <w:t xml:space="preserve">1]. </w:t>
      </w:r>
      <w:r w:rsidR="006D49DA">
        <w:t xml:space="preserve"> </w:t>
      </w:r>
      <w:r w:rsidR="002D793B">
        <w:t>Based on these simulation results the following proposals are made:</w:t>
      </w:r>
    </w:p>
    <w:p w14:paraId="50F0B5B5" w14:textId="77777777" w:rsidR="006F5403" w:rsidRPr="00825029" w:rsidRDefault="006F5403" w:rsidP="006F5403">
      <w:pPr>
        <w:rPr>
          <w:b/>
          <w:lang w:val="en-US"/>
        </w:rPr>
      </w:pPr>
      <w:r w:rsidRPr="00825029">
        <w:rPr>
          <w:b/>
          <w:lang w:val="en-US"/>
        </w:rPr>
        <w:t>Proposal 1: The MPR for edge, outer and inner RB allocations for Pi/2 BPSK with  Pi/2 BPSK DMRS waveforms for FR1 PC3 operation</w:t>
      </w:r>
      <w:r>
        <w:rPr>
          <w:b/>
          <w:lang w:val="en-US"/>
        </w:rPr>
        <w:t xml:space="preserve"> are</w:t>
      </w:r>
      <w:r w:rsidRPr="00825029">
        <w:rPr>
          <w:b/>
          <w:lang w:val="en-US"/>
        </w:rPr>
        <w:t xml:space="preserve"> as indicated in table 1</w:t>
      </w:r>
    </w:p>
    <w:p w14:paraId="3D77D1BF" w14:textId="77777777" w:rsidR="006F5403" w:rsidRPr="00825029" w:rsidRDefault="006F5403" w:rsidP="006F5403">
      <w:pPr>
        <w:rPr>
          <w:b/>
          <w:lang w:val="en-US"/>
        </w:rPr>
      </w:pPr>
      <w:r w:rsidRPr="00825029">
        <w:rPr>
          <w:b/>
          <w:lang w:val="en-US"/>
        </w:rPr>
        <w:t>Proposal 2: The MPR for edge, outer and inner RB allocations for Pi/2 BPSK with  Pi/2 BPSK DMRS waveforms for FR1 PC</w:t>
      </w:r>
      <w:r>
        <w:rPr>
          <w:b/>
          <w:lang w:val="en-US"/>
        </w:rPr>
        <w:t>2</w:t>
      </w:r>
      <w:r w:rsidRPr="00825029">
        <w:rPr>
          <w:b/>
          <w:lang w:val="en-US"/>
        </w:rPr>
        <w:t xml:space="preserve"> operation</w:t>
      </w:r>
      <w:r>
        <w:rPr>
          <w:b/>
          <w:lang w:val="en-US"/>
        </w:rPr>
        <w:t xml:space="preserve"> are</w:t>
      </w:r>
      <w:r w:rsidRPr="00825029">
        <w:rPr>
          <w:b/>
          <w:lang w:val="en-US"/>
        </w:rPr>
        <w:t xml:space="preserve"> as indicated in table 2</w:t>
      </w:r>
    </w:p>
    <w:p w14:paraId="33451030" w14:textId="77777777" w:rsidR="0069757C" w:rsidRDefault="0069757C" w:rsidP="00760706">
      <w:pPr>
        <w:pStyle w:val="Heading1"/>
        <w:rPr>
          <w:lang w:val="en-US"/>
        </w:rPr>
      </w:pPr>
      <w:r>
        <w:rPr>
          <w:lang w:val="en-US"/>
        </w:rPr>
        <w:t>Reference</w:t>
      </w:r>
    </w:p>
    <w:p w14:paraId="56CB8DD1" w14:textId="074D30A1" w:rsidR="00F74244" w:rsidRDefault="0010454D" w:rsidP="00F74244">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w:t>
      </w:r>
      <w:r w:rsidR="009253A0">
        <w:rPr>
          <w:rFonts w:eastAsia="SimSun" w:cs="Arial"/>
          <w:b w:val="0"/>
          <w:bCs/>
          <w:noProof w:val="0"/>
          <w:szCs w:val="18"/>
          <w:lang w:eastAsia="en-GB"/>
        </w:rPr>
        <w:t>4</w:t>
      </w:r>
      <w:r>
        <w:rPr>
          <w:rFonts w:eastAsia="SimSun" w:cs="Arial"/>
          <w:b w:val="0"/>
          <w:bCs/>
          <w:noProof w:val="0"/>
          <w:szCs w:val="18"/>
          <w:lang w:eastAsia="en-GB"/>
        </w:rPr>
        <w:t>-1</w:t>
      </w:r>
      <w:r w:rsidR="009253A0">
        <w:rPr>
          <w:rFonts w:eastAsia="SimSun" w:cs="Arial"/>
          <w:b w:val="0"/>
          <w:bCs/>
          <w:noProof w:val="0"/>
          <w:szCs w:val="18"/>
          <w:lang w:eastAsia="en-GB"/>
        </w:rPr>
        <w:t>91</w:t>
      </w:r>
      <w:r w:rsidR="006E635E">
        <w:rPr>
          <w:rFonts w:eastAsia="SimSun" w:cs="Arial"/>
          <w:b w:val="0"/>
          <w:bCs/>
          <w:noProof w:val="0"/>
          <w:szCs w:val="18"/>
          <w:lang w:eastAsia="en-GB"/>
        </w:rPr>
        <w:t>6209</w:t>
      </w:r>
      <w:r w:rsidR="00C347EC">
        <w:rPr>
          <w:rFonts w:eastAsia="SimSun" w:cs="Arial"/>
          <w:b w:val="0"/>
          <w:bCs/>
          <w:noProof w:val="0"/>
          <w:szCs w:val="18"/>
          <w:lang w:eastAsia="en-GB"/>
        </w:rPr>
        <w:t>, “</w:t>
      </w:r>
      <w:r w:rsidR="006E635E">
        <w:rPr>
          <w:rFonts w:eastAsia="SimSun" w:cs="Arial"/>
          <w:b w:val="0"/>
          <w:bCs/>
          <w:noProof w:val="0"/>
          <w:szCs w:val="18"/>
          <w:lang w:eastAsia="en-GB"/>
        </w:rPr>
        <w:t>WF on MPR Assumptions for PI/2 DMRS Simulations for FR1 and FR2</w:t>
      </w:r>
      <w:r w:rsidR="00246E45">
        <w:rPr>
          <w:rFonts w:eastAsia="SimSun" w:cs="Arial"/>
          <w:b w:val="0"/>
          <w:bCs/>
          <w:noProof w:val="0"/>
          <w:szCs w:val="18"/>
          <w:lang w:eastAsia="en-GB"/>
        </w:rPr>
        <w:t>”</w:t>
      </w:r>
      <w:r w:rsidR="00AE0D9F" w:rsidRPr="006B57BD">
        <w:rPr>
          <w:rFonts w:eastAsia="SimSun" w:cs="Arial"/>
          <w:b w:val="0"/>
          <w:bCs/>
          <w:noProof w:val="0"/>
          <w:szCs w:val="18"/>
          <w:lang w:eastAsia="en-GB"/>
        </w:rPr>
        <w:t>, RAN</w:t>
      </w:r>
      <w:r w:rsidR="00485976">
        <w:rPr>
          <w:rFonts w:eastAsia="SimSun" w:cs="Arial"/>
          <w:b w:val="0"/>
          <w:bCs/>
          <w:noProof w:val="0"/>
          <w:szCs w:val="18"/>
          <w:lang w:eastAsia="en-GB"/>
        </w:rPr>
        <w:t>4</w:t>
      </w:r>
      <w:r w:rsidR="00C347EC">
        <w:rPr>
          <w:rFonts w:eastAsia="SimSun" w:cs="Arial"/>
          <w:b w:val="0"/>
          <w:bCs/>
          <w:noProof w:val="0"/>
          <w:szCs w:val="18"/>
          <w:lang w:eastAsia="en-GB"/>
        </w:rPr>
        <w:t>#</w:t>
      </w:r>
      <w:r w:rsidR="009253A0">
        <w:rPr>
          <w:rFonts w:eastAsia="SimSun" w:cs="Arial"/>
          <w:b w:val="0"/>
          <w:bCs/>
          <w:noProof w:val="0"/>
          <w:szCs w:val="18"/>
          <w:lang w:eastAsia="en-GB"/>
        </w:rPr>
        <w:t>9</w:t>
      </w:r>
      <w:r w:rsidR="006E635E">
        <w:rPr>
          <w:rFonts w:eastAsia="SimSun" w:cs="Arial"/>
          <w:b w:val="0"/>
          <w:bCs/>
          <w:noProof w:val="0"/>
          <w:szCs w:val="18"/>
          <w:lang w:eastAsia="en-GB"/>
        </w:rPr>
        <w:t>3</w:t>
      </w:r>
      <w:r>
        <w:rPr>
          <w:rFonts w:eastAsia="SimSun" w:cs="Arial"/>
          <w:b w:val="0"/>
          <w:bCs/>
          <w:noProof w:val="0"/>
          <w:szCs w:val="18"/>
          <w:lang w:eastAsia="en-GB"/>
        </w:rPr>
        <w:t xml:space="preserve">, </w:t>
      </w:r>
      <w:r w:rsidR="006E635E">
        <w:rPr>
          <w:rFonts w:eastAsia="SimSun" w:cs="Arial"/>
          <w:b w:val="0"/>
          <w:bCs/>
          <w:noProof w:val="0"/>
          <w:szCs w:val="18"/>
          <w:lang w:eastAsia="en-GB"/>
        </w:rPr>
        <w:t>Reno</w:t>
      </w:r>
      <w:r>
        <w:rPr>
          <w:rFonts w:eastAsia="SimSun" w:cs="Arial"/>
          <w:b w:val="0"/>
          <w:bCs/>
          <w:noProof w:val="0"/>
          <w:szCs w:val="18"/>
          <w:lang w:eastAsia="en-GB"/>
        </w:rPr>
        <w:t xml:space="preserve">, </w:t>
      </w:r>
      <w:r w:rsidR="006E635E">
        <w:rPr>
          <w:rFonts w:eastAsia="SimSun" w:cs="Arial"/>
          <w:b w:val="0"/>
          <w:bCs/>
          <w:noProof w:val="0"/>
          <w:szCs w:val="18"/>
          <w:lang w:eastAsia="en-GB"/>
        </w:rPr>
        <w:t>USA</w:t>
      </w:r>
      <w:r>
        <w:rPr>
          <w:rFonts w:eastAsia="SimSun" w:cs="Arial"/>
          <w:b w:val="0"/>
          <w:bCs/>
          <w:noProof w:val="0"/>
          <w:szCs w:val="18"/>
          <w:lang w:eastAsia="en-GB"/>
        </w:rPr>
        <w:t xml:space="preserve">, </w:t>
      </w:r>
      <w:r w:rsidR="006E635E">
        <w:rPr>
          <w:rFonts w:eastAsia="SimSun" w:cs="Arial"/>
          <w:b w:val="0"/>
          <w:bCs/>
          <w:noProof w:val="0"/>
          <w:szCs w:val="18"/>
          <w:lang w:eastAsia="en-GB"/>
        </w:rPr>
        <w:t>Novem</w:t>
      </w:r>
      <w:r w:rsidR="009253A0">
        <w:rPr>
          <w:rFonts w:eastAsia="SimSun" w:cs="Arial"/>
          <w:b w:val="0"/>
          <w:bCs/>
          <w:noProof w:val="0"/>
          <w:szCs w:val="18"/>
          <w:lang w:eastAsia="en-GB"/>
        </w:rPr>
        <w:t>ber</w:t>
      </w:r>
      <w:r>
        <w:rPr>
          <w:rFonts w:eastAsia="SimSun" w:cs="Arial"/>
          <w:b w:val="0"/>
          <w:bCs/>
          <w:noProof w:val="0"/>
          <w:szCs w:val="18"/>
          <w:lang w:eastAsia="en-GB"/>
        </w:rPr>
        <w:t xml:space="preserve"> 201</w:t>
      </w:r>
      <w:r w:rsidR="009253A0">
        <w:rPr>
          <w:rFonts w:eastAsia="SimSun" w:cs="Arial"/>
          <w:b w:val="0"/>
          <w:bCs/>
          <w:noProof w:val="0"/>
          <w:szCs w:val="18"/>
          <w:lang w:eastAsia="en-GB"/>
        </w:rPr>
        <w:t>9</w:t>
      </w: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00893905" w14:textId="77777777" w:rsidR="003C3121" w:rsidRDefault="003C3121" w:rsidP="003C3121">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D3A3C" w14:textId="77777777" w:rsidR="0046431A" w:rsidRDefault="0046431A">
      <w:r>
        <w:separator/>
      </w:r>
    </w:p>
  </w:endnote>
  <w:endnote w:type="continuationSeparator" w:id="0">
    <w:p w14:paraId="4C1B2667" w14:textId="77777777" w:rsidR="0046431A" w:rsidRDefault="00464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altName w:val="Times New Roman"/>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070D61" w:rsidRDefault="00070D6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070D61" w:rsidRDefault="00070D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693F5B93" w:rsidR="00070D61" w:rsidRDefault="00070D6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0D140DE" w14:textId="77777777" w:rsidR="00070D61" w:rsidRDefault="00070D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4B4E3" w14:textId="77777777" w:rsidR="0046431A" w:rsidRDefault="0046431A">
      <w:r>
        <w:separator/>
      </w:r>
    </w:p>
  </w:footnote>
  <w:footnote w:type="continuationSeparator" w:id="0">
    <w:p w14:paraId="6680E174" w14:textId="77777777" w:rsidR="0046431A" w:rsidRDefault="004643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AA25FC"/>
    <w:multiLevelType w:val="hybridMultilevel"/>
    <w:tmpl w:val="EA7E9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2A2DED"/>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5452910"/>
    <w:multiLevelType w:val="hybridMultilevel"/>
    <w:tmpl w:val="12824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107A89"/>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777058"/>
    <w:multiLevelType w:val="hybridMultilevel"/>
    <w:tmpl w:val="853E2CC8"/>
    <w:lvl w:ilvl="0" w:tplc="4CC0B934">
      <w:start w:val="1"/>
      <w:numFmt w:val="bullet"/>
      <w:lvlText w:val="−"/>
      <w:lvlJc w:val="left"/>
      <w:pPr>
        <w:tabs>
          <w:tab w:val="num" w:pos="720"/>
        </w:tabs>
        <w:ind w:left="720" w:hanging="360"/>
      </w:pPr>
      <w:rPr>
        <w:rFonts w:ascii="Calibre Regular" w:hAnsi="Calibre Regular" w:hint="default"/>
      </w:rPr>
    </w:lvl>
    <w:lvl w:ilvl="1" w:tplc="90A829FC" w:tentative="1">
      <w:start w:val="1"/>
      <w:numFmt w:val="bullet"/>
      <w:lvlText w:val="−"/>
      <w:lvlJc w:val="left"/>
      <w:pPr>
        <w:tabs>
          <w:tab w:val="num" w:pos="1440"/>
        </w:tabs>
        <w:ind w:left="1440" w:hanging="360"/>
      </w:pPr>
      <w:rPr>
        <w:rFonts w:ascii="Calibre Regular" w:hAnsi="Calibre Regular" w:hint="default"/>
      </w:rPr>
    </w:lvl>
    <w:lvl w:ilvl="2" w:tplc="0FA23862">
      <w:start w:val="1"/>
      <w:numFmt w:val="bullet"/>
      <w:lvlText w:val="−"/>
      <w:lvlJc w:val="left"/>
      <w:pPr>
        <w:tabs>
          <w:tab w:val="num" w:pos="2160"/>
        </w:tabs>
        <w:ind w:left="2160" w:hanging="360"/>
      </w:pPr>
      <w:rPr>
        <w:rFonts w:ascii="Calibre Regular" w:hAnsi="Calibre Regular" w:hint="default"/>
      </w:rPr>
    </w:lvl>
    <w:lvl w:ilvl="3" w:tplc="6D1AE21C" w:tentative="1">
      <w:start w:val="1"/>
      <w:numFmt w:val="bullet"/>
      <w:lvlText w:val="−"/>
      <w:lvlJc w:val="left"/>
      <w:pPr>
        <w:tabs>
          <w:tab w:val="num" w:pos="2880"/>
        </w:tabs>
        <w:ind w:left="2880" w:hanging="360"/>
      </w:pPr>
      <w:rPr>
        <w:rFonts w:ascii="Calibre Regular" w:hAnsi="Calibre Regular" w:hint="default"/>
      </w:rPr>
    </w:lvl>
    <w:lvl w:ilvl="4" w:tplc="E9C60F92" w:tentative="1">
      <w:start w:val="1"/>
      <w:numFmt w:val="bullet"/>
      <w:lvlText w:val="−"/>
      <w:lvlJc w:val="left"/>
      <w:pPr>
        <w:tabs>
          <w:tab w:val="num" w:pos="3600"/>
        </w:tabs>
        <w:ind w:left="3600" w:hanging="360"/>
      </w:pPr>
      <w:rPr>
        <w:rFonts w:ascii="Calibre Regular" w:hAnsi="Calibre Regular" w:hint="default"/>
      </w:rPr>
    </w:lvl>
    <w:lvl w:ilvl="5" w:tplc="BE60FC68" w:tentative="1">
      <w:start w:val="1"/>
      <w:numFmt w:val="bullet"/>
      <w:lvlText w:val="−"/>
      <w:lvlJc w:val="left"/>
      <w:pPr>
        <w:tabs>
          <w:tab w:val="num" w:pos="4320"/>
        </w:tabs>
        <w:ind w:left="4320" w:hanging="360"/>
      </w:pPr>
      <w:rPr>
        <w:rFonts w:ascii="Calibre Regular" w:hAnsi="Calibre Regular" w:hint="default"/>
      </w:rPr>
    </w:lvl>
    <w:lvl w:ilvl="6" w:tplc="A516B23C" w:tentative="1">
      <w:start w:val="1"/>
      <w:numFmt w:val="bullet"/>
      <w:lvlText w:val="−"/>
      <w:lvlJc w:val="left"/>
      <w:pPr>
        <w:tabs>
          <w:tab w:val="num" w:pos="5040"/>
        </w:tabs>
        <w:ind w:left="5040" w:hanging="360"/>
      </w:pPr>
      <w:rPr>
        <w:rFonts w:ascii="Calibre Regular" w:hAnsi="Calibre Regular" w:hint="default"/>
      </w:rPr>
    </w:lvl>
    <w:lvl w:ilvl="7" w:tplc="36A84408" w:tentative="1">
      <w:start w:val="1"/>
      <w:numFmt w:val="bullet"/>
      <w:lvlText w:val="−"/>
      <w:lvlJc w:val="left"/>
      <w:pPr>
        <w:tabs>
          <w:tab w:val="num" w:pos="5760"/>
        </w:tabs>
        <w:ind w:left="5760" w:hanging="360"/>
      </w:pPr>
      <w:rPr>
        <w:rFonts w:ascii="Calibre Regular" w:hAnsi="Calibre Regular" w:hint="default"/>
      </w:rPr>
    </w:lvl>
    <w:lvl w:ilvl="8" w:tplc="3F8AF82E"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F2F49A1"/>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76624E"/>
    <w:multiLevelType w:val="hybridMultilevel"/>
    <w:tmpl w:val="3DA07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7A766EF"/>
    <w:multiLevelType w:val="hybridMultilevel"/>
    <w:tmpl w:val="3CC4AF16"/>
    <w:lvl w:ilvl="0" w:tplc="4BA0BC12">
      <w:start w:val="1"/>
      <w:numFmt w:val="bullet"/>
      <w:lvlText w:val="−"/>
      <w:lvlJc w:val="left"/>
      <w:pPr>
        <w:tabs>
          <w:tab w:val="num" w:pos="720"/>
        </w:tabs>
        <w:ind w:left="720" w:hanging="360"/>
      </w:pPr>
      <w:rPr>
        <w:rFonts w:ascii="Calibre Regular" w:hAnsi="Calibre Regular" w:hint="default"/>
      </w:rPr>
    </w:lvl>
    <w:lvl w:ilvl="1" w:tplc="8FB0D990" w:tentative="1">
      <w:start w:val="1"/>
      <w:numFmt w:val="bullet"/>
      <w:lvlText w:val="−"/>
      <w:lvlJc w:val="left"/>
      <w:pPr>
        <w:tabs>
          <w:tab w:val="num" w:pos="1440"/>
        </w:tabs>
        <w:ind w:left="1440" w:hanging="360"/>
      </w:pPr>
      <w:rPr>
        <w:rFonts w:ascii="Calibre Regular" w:hAnsi="Calibre Regular" w:hint="default"/>
      </w:rPr>
    </w:lvl>
    <w:lvl w:ilvl="2" w:tplc="167A8DBC">
      <w:start w:val="1"/>
      <w:numFmt w:val="bullet"/>
      <w:lvlText w:val="−"/>
      <w:lvlJc w:val="left"/>
      <w:pPr>
        <w:tabs>
          <w:tab w:val="num" w:pos="2160"/>
        </w:tabs>
        <w:ind w:left="2160" w:hanging="360"/>
      </w:pPr>
      <w:rPr>
        <w:rFonts w:ascii="Calibre Regular" w:hAnsi="Calibre Regular" w:hint="default"/>
      </w:rPr>
    </w:lvl>
    <w:lvl w:ilvl="3" w:tplc="FF82B874" w:tentative="1">
      <w:start w:val="1"/>
      <w:numFmt w:val="bullet"/>
      <w:lvlText w:val="−"/>
      <w:lvlJc w:val="left"/>
      <w:pPr>
        <w:tabs>
          <w:tab w:val="num" w:pos="2880"/>
        </w:tabs>
        <w:ind w:left="2880" w:hanging="360"/>
      </w:pPr>
      <w:rPr>
        <w:rFonts w:ascii="Calibre Regular" w:hAnsi="Calibre Regular" w:hint="default"/>
      </w:rPr>
    </w:lvl>
    <w:lvl w:ilvl="4" w:tplc="B00671B8" w:tentative="1">
      <w:start w:val="1"/>
      <w:numFmt w:val="bullet"/>
      <w:lvlText w:val="−"/>
      <w:lvlJc w:val="left"/>
      <w:pPr>
        <w:tabs>
          <w:tab w:val="num" w:pos="3600"/>
        </w:tabs>
        <w:ind w:left="3600" w:hanging="360"/>
      </w:pPr>
      <w:rPr>
        <w:rFonts w:ascii="Calibre Regular" w:hAnsi="Calibre Regular" w:hint="default"/>
      </w:rPr>
    </w:lvl>
    <w:lvl w:ilvl="5" w:tplc="3A122D72" w:tentative="1">
      <w:start w:val="1"/>
      <w:numFmt w:val="bullet"/>
      <w:lvlText w:val="−"/>
      <w:lvlJc w:val="left"/>
      <w:pPr>
        <w:tabs>
          <w:tab w:val="num" w:pos="4320"/>
        </w:tabs>
        <w:ind w:left="4320" w:hanging="360"/>
      </w:pPr>
      <w:rPr>
        <w:rFonts w:ascii="Calibre Regular" w:hAnsi="Calibre Regular" w:hint="default"/>
      </w:rPr>
    </w:lvl>
    <w:lvl w:ilvl="6" w:tplc="E6CA7100" w:tentative="1">
      <w:start w:val="1"/>
      <w:numFmt w:val="bullet"/>
      <w:lvlText w:val="−"/>
      <w:lvlJc w:val="left"/>
      <w:pPr>
        <w:tabs>
          <w:tab w:val="num" w:pos="5040"/>
        </w:tabs>
        <w:ind w:left="5040" w:hanging="360"/>
      </w:pPr>
      <w:rPr>
        <w:rFonts w:ascii="Calibre Regular" w:hAnsi="Calibre Regular" w:hint="default"/>
      </w:rPr>
    </w:lvl>
    <w:lvl w:ilvl="7" w:tplc="9C8AF314" w:tentative="1">
      <w:start w:val="1"/>
      <w:numFmt w:val="bullet"/>
      <w:lvlText w:val="−"/>
      <w:lvlJc w:val="left"/>
      <w:pPr>
        <w:tabs>
          <w:tab w:val="num" w:pos="5760"/>
        </w:tabs>
        <w:ind w:left="5760" w:hanging="360"/>
      </w:pPr>
      <w:rPr>
        <w:rFonts w:ascii="Calibre Regular" w:hAnsi="Calibre Regular" w:hint="default"/>
      </w:rPr>
    </w:lvl>
    <w:lvl w:ilvl="8" w:tplc="D80824C0" w:tentative="1">
      <w:start w:val="1"/>
      <w:numFmt w:val="bullet"/>
      <w:lvlText w:val="−"/>
      <w:lvlJc w:val="left"/>
      <w:pPr>
        <w:tabs>
          <w:tab w:val="num" w:pos="6480"/>
        </w:tabs>
        <w:ind w:left="6480" w:hanging="360"/>
      </w:pPr>
      <w:rPr>
        <w:rFonts w:ascii="Calibre Regular" w:hAnsi="Calibre Regular" w:hint="default"/>
      </w:rPr>
    </w:lvl>
  </w:abstractNum>
  <w:abstractNum w:abstractNumId="35"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20B64B4"/>
    <w:multiLevelType w:val="hybridMultilevel"/>
    <w:tmpl w:val="10F6085A"/>
    <w:lvl w:ilvl="0" w:tplc="CE286382">
      <w:start w:val="1"/>
      <w:numFmt w:val="bullet"/>
      <w:lvlText w:val="−"/>
      <w:lvlJc w:val="left"/>
      <w:pPr>
        <w:tabs>
          <w:tab w:val="num" w:pos="720"/>
        </w:tabs>
        <w:ind w:left="720" w:hanging="360"/>
      </w:pPr>
      <w:rPr>
        <w:rFonts w:ascii="Calibre Regular" w:hAnsi="Calibre Regular" w:hint="default"/>
      </w:rPr>
    </w:lvl>
    <w:lvl w:ilvl="1" w:tplc="021C4C1E">
      <w:start w:val="1"/>
      <w:numFmt w:val="bullet"/>
      <w:lvlText w:val="−"/>
      <w:lvlJc w:val="left"/>
      <w:pPr>
        <w:tabs>
          <w:tab w:val="num" w:pos="1440"/>
        </w:tabs>
        <w:ind w:left="1440" w:hanging="360"/>
      </w:pPr>
      <w:rPr>
        <w:rFonts w:ascii="Calibre Regular" w:hAnsi="Calibre Regular" w:hint="default"/>
      </w:rPr>
    </w:lvl>
    <w:lvl w:ilvl="2" w:tplc="79EA801E" w:tentative="1">
      <w:start w:val="1"/>
      <w:numFmt w:val="bullet"/>
      <w:lvlText w:val="−"/>
      <w:lvlJc w:val="left"/>
      <w:pPr>
        <w:tabs>
          <w:tab w:val="num" w:pos="2160"/>
        </w:tabs>
        <w:ind w:left="2160" w:hanging="360"/>
      </w:pPr>
      <w:rPr>
        <w:rFonts w:ascii="Calibre Regular" w:hAnsi="Calibre Regular" w:hint="default"/>
      </w:rPr>
    </w:lvl>
    <w:lvl w:ilvl="3" w:tplc="75780410" w:tentative="1">
      <w:start w:val="1"/>
      <w:numFmt w:val="bullet"/>
      <w:lvlText w:val="−"/>
      <w:lvlJc w:val="left"/>
      <w:pPr>
        <w:tabs>
          <w:tab w:val="num" w:pos="2880"/>
        </w:tabs>
        <w:ind w:left="2880" w:hanging="360"/>
      </w:pPr>
      <w:rPr>
        <w:rFonts w:ascii="Calibre Regular" w:hAnsi="Calibre Regular" w:hint="default"/>
      </w:rPr>
    </w:lvl>
    <w:lvl w:ilvl="4" w:tplc="5C2C7F98" w:tentative="1">
      <w:start w:val="1"/>
      <w:numFmt w:val="bullet"/>
      <w:lvlText w:val="−"/>
      <w:lvlJc w:val="left"/>
      <w:pPr>
        <w:tabs>
          <w:tab w:val="num" w:pos="3600"/>
        </w:tabs>
        <w:ind w:left="3600" w:hanging="360"/>
      </w:pPr>
      <w:rPr>
        <w:rFonts w:ascii="Calibre Regular" w:hAnsi="Calibre Regular" w:hint="default"/>
      </w:rPr>
    </w:lvl>
    <w:lvl w:ilvl="5" w:tplc="92288866" w:tentative="1">
      <w:start w:val="1"/>
      <w:numFmt w:val="bullet"/>
      <w:lvlText w:val="−"/>
      <w:lvlJc w:val="left"/>
      <w:pPr>
        <w:tabs>
          <w:tab w:val="num" w:pos="4320"/>
        </w:tabs>
        <w:ind w:left="4320" w:hanging="360"/>
      </w:pPr>
      <w:rPr>
        <w:rFonts w:ascii="Calibre Regular" w:hAnsi="Calibre Regular" w:hint="default"/>
      </w:rPr>
    </w:lvl>
    <w:lvl w:ilvl="6" w:tplc="1ED4FEDA" w:tentative="1">
      <w:start w:val="1"/>
      <w:numFmt w:val="bullet"/>
      <w:lvlText w:val="−"/>
      <w:lvlJc w:val="left"/>
      <w:pPr>
        <w:tabs>
          <w:tab w:val="num" w:pos="5040"/>
        </w:tabs>
        <w:ind w:left="5040" w:hanging="360"/>
      </w:pPr>
      <w:rPr>
        <w:rFonts w:ascii="Calibre Regular" w:hAnsi="Calibre Regular" w:hint="default"/>
      </w:rPr>
    </w:lvl>
    <w:lvl w:ilvl="7" w:tplc="9A764ABA" w:tentative="1">
      <w:start w:val="1"/>
      <w:numFmt w:val="bullet"/>
      <w:lvlText w:val="−"/>
      <w:lvlJc w:val="left"/>
      <w:pPr>
        <w:tabs>
          <w:tab w:val="num" w:pos="5760"/>
        </w:tabs>
        <w:ind w:left="5760" w:hanging="360"/>
      </w:pPr>
      <w:rPr>
        <w:rFonts w:ascii="Calibre Regular" w:hAnsi="Calibre Regular" w:hint="default"/>
      </w:rPr>
    </w:lvl>
    <w:lvl w:ilvl="8" w:tplc="39D02DDC" w:tentative="1">
      <w:start w:val="1"/>
      <w:numFmt w:val="bullet"/>
      <w:lvlText w:val="−"/>
      <w:lvlJc w:val="left"/>
      <w:pPr>
        <w:tabs>
          <w:tab w:val="num" w:pos="6480"/>
        </w:tabs>
        <w:ind w:left="6480" w:hanging="360"/>
      </w:pPr>
      <w:rPr>
        <w:rFonts w:ascii="Calibre Regular" w:hAnsi="Calibre Regular" w:hint="default"/>
      </w:rPr>
    </w:lvl>
  </w:abstractNum>
  <w:abstractNum w:abstractNumId="44"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7"/>
  </w:num>
  <w:num w:numId="3">
    <w:abstractNumId w:val="41"/>
  </w:num>
  <w:num w:numId="4">
    <w:abstractNumId w:val="45"/>
  </w:num>
  <w:num w:numId="5">
    <w:abstractNumId w:val="33"/>
  </w:num>
  <w:num w:numId="6">
    <w:abstractNumId w:val="19"/>
  </w:num>
  <w:num w:numId="7">
    <w:abstractNumId w:val="9"/>
  </w:num>
  <w:num w:numId="8">
    <w:abstractNumId w:val="39"/>
  </w:num>
  <w:num w:numId="9">
    <w:abstractNumId w:val="20"/>
  </w:num>
  <w:num w:numId="10">
    <w:abstractNumId w:val="31"/>
  </w:num>
  <w:num w:numId="11">
    <w:abstractNumId w:val="46"/>
  </w:num>
  <w:num w:numId="12">
    <w:abstractNumId w:val="44"/>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4"/>
  </w:num>
  <w:num w:numId="15">
    <w:abstractNumId w:val="13"/>
  </w:num>
  <w:num w:numId="16">
    <w:abstractNumId w:val="11"/>
  </w:num>
  <w:num w:numId="17">
    <w:abstractNumId w:val="29"/>
  </w:num>
  <w:num w:numId="18">
    <w:abstractNumId w:val="30"/>
  </w:num>
  <w:num w:numId="19">
    <w:abstractNumId w:val="22"/>
  </w:num>
  <w:num w:numId="20">
    <w:abstractNumId w:val="36"/>
  </w:num>
  <w:num w:numId="21">
    <w:abstractNumId w:val="42"/>
  </w:num>
  <w:num w:numId="22">
    <w:abstractNumId w:val="35"/>
  </w:num>
  <w:num w:numId="23">
    <w:abstractNumId w:val="23"/>
  </w:num>
  <w:num w:numId="24">
    <w:abstractNumId w:val="2"/>
  </w:num>
  <w:num w:numId="25">
    <w:abstractNumId w:val="32"/>
  </w:num>
  <w:num w:numId="26">
    <w:abstractNumId w:val="40"/>
  </w:num>
  <w:num w:numId="27">
    <w:abstractNumId w:val="16"/>
  </w:num>
  <w:num w:numId="28">
    <w:abstractNumId w:val="6"/>
  </w:num>
  <w:num w:numId="29">
    <w:abstractNumId w:val="7"/>
  </w:num>
  <w:num w:numId="30">
    <w:abstractNumId w:val="27"/>
  </w:num>
  <w:num w:numId="31">
    <w:abstractNumId w:val="38"/>
  </w:num>
  <w:num w:numId="32">
    <w:abstractNumId w:val="28"/>
  </w:num>
  <w:num w:numId="33">
    <w:abstractNumId w:val="4"/>
  </w:num>
  <w:num w:numId="34">
    <w:abstractNumId w:val="25"/>
  </w:num>
  <w:num w:numId="35">
    <w:abstractNumId w:val="5"/>
  </w:num>
  <w:num w:numId="36">
    <w:abstractNumId w:val="10"/>
  </w:num>
  <w:num w:numId="37">
    <w:abstractNumId w:val="17"/>
  </w:num>
  <w:num w:numId="38">
    <w:abstractNumId w:val="43"/>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12"/>
  </w:num>
  <w:num w:numId="42">
    <w:abstractNumId w:val="21"/>
  </w:num>
  <w:num w:numId="43">
    <w:abstractNumId w:val="1"/>
  </w:num>
  <w:num w:numId="44">
    <w:abstractNumId w:val="8"/>
  </w:num>
  <w:num w:numId="45">
    <w:abstractNumId w:val="15"/>
  </w:num>
  <w:num w:numId="46">
    <w:abstractNumId w:val="18"/>
  </w:num>
  <w:num w:numId="47">
    <w:abstractNumId w:val="34"/>
  </w:num>
  <w:num w:numId="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B21"/>
    <w:rsid w:val="000562FA"/>
    <w:rsid w:val="000601B0"/>
    <w:rsid w:val="00061977"/>
    <w:rsid w:val="000619E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6791E"/>
    <w:rsid w:val="0007009D"/>
    <w:rsid w:val="0007016D"/>
    <w:rsid w:val="00070561"/>
    <w:rsid w:val="00070D61"/>
    <w:rsid w:val="00070ECC"/>
    <w:rsid w:val="00070F4C"/>
    <w:rsid w:val="000713A4"/>
    <w:rsid w:val="00071BD5"/>
    <w:rsid w:val="000724BF"/>
    <w:rsid w:val="000737DA"/>
    <w:rsid w:val="000752FB"/>
    <w:rsid w:val="000753CE"/>
    <w:rsid w:val="0007555F"/>
    <w:rsid w:val="00076DB9"/>
    <w:rsid w:val="00077987"/>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25A0"/>
    <w:rsid w:val="00092919"/>
    <w:rsid w:val="00092DCA"/>
    <w:rsid w:val="00092E07"/>
    <w:rsid w:val="000937D2"/>
    <w:rsid w:val="00093FAD"/>
    <w:rsid w:val="000940C0"/>
    <w:rsid w:val="0009445E"/>
    <w:rsid w:val="0009458D"/>
    <w:rsid w:val="00094C11"/>
    <w:rsid w:val="00094FFF"/>
    <w:rsid w:val="00095315"/>
    <w:rsid w:val="0009628A"/>
    <w:rsid w:val="00096860"/>
    <w:rsid w:val="000972E8"/>
    <w:rsid w:val="00097818"/>
    <w:rsid w:val="000A0556"/>
    <w:rsid w:val="000A0B27"/>
    <w:rsid w:val="000A1326"/>
    <w:rsid w:val="000A1A26"/>
    <w:rsid w:val="000A1B58"/>
    <w:rsid w:val="000A2153"/>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35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617"/>
    <w:rsid w:val="000D3CB5"/>
    <w:rsid w:val="000D467F"/>
    <w:rsid w:val="000D4B9C"/>
    <w:rsid w:val="000D4E0C"/>
    <w:rsid w:val="000D5938"/>
    <w:rsid w:val="000D6053"/>
    <w:rsid w:val="000D6358"/>
    <w:rsid w:val="000D66BB"/>
    <w:rsid w:val="000D6D63"/>
    <w:rsid w:val="000D7224"/>
    <w:rsid w:val="000D75F9"/>
    <w:rsid w:val="000D7652"/>
    <w:rsid w:val="000D7B61"/>
    <w:rsid w:val="000E0602"/>
    <w:rsid w:val="000E0631"/>
    <w:rsid w:val="000E0649"/>
    <w:rsid w:val="000E1041"/>
    <w:rsid w:val="000E1046"/>
    <w:rsid w:val="000E209D"/>
    <w:rsid w:val="000E22C9"/>
    <w:rsid w:val="000E2C23"/>
    <w:rsid w:val="000E3B40"/>
    <w:rsid w:val="000E3D46"/>
    <w:rsid w:val="000E3DD1"/>
    <w:rsid w:val="000E4A11"/>
    <w:rsid w:val="000E4F19"/>
    <w:rsid w:val="000E5260"/>
    <w:rsid w:val="000E58CF"/>
    <w:rsid w:val="000E5C51"/>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31CB"/>
    <w:rsid w:val="001135F5"/>
    <w:rsid w:val="00113626"/>
    <w:rsid w:val="00113700"/>
    <w:rsid w:val="0011401A"/>
    <w:rsid w:val="00115243"/>
    <w:rsid w:val="001153FB"/>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ACD"/>
    <w:rsid w:val="00125C52"/>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37F33"/>
    <w:rsid w:val="00140AF5"/>
    <w:rsid w:val="00142046"/>
    <w:rsid w:val="00142612"/>
    <w:rsid w:val="00142B3F"/>
    <w:rsid w:val="001430CD"/>
    <w:rsid w:val="0014330A"/>
    <w:rsid w:val="0014350C"/>
    <w:rsid w:val="001438E0"/>
    <w:rsid w:val="00144026"/>
    <w:rsid w:val="00144095"/>
    <w:rsid w:val="001445CF"/>
    <w:rsid w:val="001450EE"/>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718"/>
    <w:rsid w:val="00154025"/>
    <w:rsid w:val="001553C6"/>
    <w:rsid w:val="001555A2"/>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291"/>
    <w:rsid w:val="001B3BA6"/>
    <w:rsid w:val="001B46B8"/>
    <w:rsid w:val="001B4DD5"/>
    <w:rsid w:val="001B58A4"/>
    <w:rsid w:val="001B5E1A"/>
    <w:rsid w:val="001B5E69"/>
    <w:rsid w:val="001B6982"/>
    <w:rsid w:val="001B6B77"/>
    <w:rsid w:val="001B72D6"/>
    <w:rsid w:val="001B7859"/>
    <w:rsid w:val="001C064D"/>
    <w:rsid w:val="001C07A1"/>
    <w:rsid w:val="001C22CF"/>
    <w:rsid w:val="001C2721"/>
    <w:rsid w:val="001C2DA6"/>
    <w:rsid w:val="001C358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301"/>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0EF"/>
    <w:rsid w:val="0020242B"/>
    <w:rsid w:val="00202AB4"/>
    <w:rsid w:val="00203625"/>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2B8"/>
    <w:rsid w:val="0021749B"/>
    <w:rsid w:val="002175F8"/>
    <w:rsid w:val="00220952"/>
    <w:rsid w:val="00221994"/>
    <w:rsid w:val="00221BA7"/>
    <w:rsid w:val="00222DC6"/>
    <w:rsid w:val="00223FE1"/>
    <w:rsid w:val="002247C0"/>
    <w:rsid w:val="00227A95"/>
    <w:rsid w:val="00227CCC"/>
    <w:rsid w:val="00230C94"/>
    <w:rsid w:val="00230EB7"/>
    <w:rsid w:val="00230EC6"/>
    <w:rsid w:val="00231913"/>
    <w:rsid w:val="00231A16"/>
    <w:rsid w:val="00231DBF"/>
    <w:rsid w:val="00233973"/>
    <w:rsid w:val="00234C5F"/>
    <w:rsid w:val="00235AEE"/>
    <w:rsid w:val="00236663"/>
    <w:rsid w:val="00236861"/>
    <w:rsid w:val="00236874"/>
    <w:rsid w:val="00236C6E"/>
    <w:rsid w:val="00236F57"/>
    <w:rsid w:val="002379DD"/>
    <w:rsid w:val="00237A6C"/>
    <w:rsid w:val="00237E42"/>
    <w:rsid w:val="002403EA"/>
    <w:rsid w:val="002420FA"/>
    <w:rsid w:val="00242665"/>
    <w:rsid w:val="00242CBF"/>
    <w:rsid w:val="00242D21"/>
    <w:rsid w:val="0024341E"/>
    <w:rsid w:val="00243EA5"/>
    <w:rsid w:val="00244849"/>
    <w:rsid w:val="00245579"/>
    <w:rsid w:val="002461C3"/>
    <w:rsid w:val="00246E45"/>
    <w:rsid w:val="00247369"/>
    <w:rsid w:val="0024788C"/>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205"/>
    <w:rsid w:val="002743BB"/>
    <w:rsid w:val="0027453E"/>
    <w:rsid w:val="00274925"/>
    <w:rsid w:val="0027504A"/>
    <w:rsid w:val="0027709E"/>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C7"/>
    <w:rsid w:val="0029528C"/>
    <w:rsid w:val="00296186"/>
    <w:rsid w:val="00296A58"/>
    <w:rsid w:val="00296B7E"/>
    <w:rsid w:val="00296D47"/>
    <w:rsid w:val="00296D7C"/>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B00B0"/>
    <w:rsid w:val="002B017F"/>
    <w:rsid w:val="002B02CB"/>
    <w:rsid w:val="002B0398"/>
    <w:rsid w:val="002B05C7"/>
    <w:rsid w:val="002B11FF"/>
    <w:rsid w:val="002B15C6"/>
    <w:rsid w:val="002B1C8F"/>
    <w:rsid w:val="002B22F3"/>
    <w:rsid w:val="002B2C2C"/>
    <w:rsid w:val="002B2C2D"/>
    <w:rsid w:val="002B2C81"/>
    <w:rsid w:val="002B40E0"/>
    <w:rsid w:val="002B43AE"/>
    <w:rsid w:val="002B4D6F"/>
    <w:rsid w:val="002B583B"/>
    <w:rsid w:val="002B619A"/>
    <w:rsid w:val="002B6395"/>
    <w:rsid w:val="002B6D13"/>
    <w:rsid w:val="002B75CC"/>
    <w:rsid w:val="002B782F"/>
    <w:rsid w:val="002C034B"/>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18D8"/>
    <w:rsid w:val="002D2365"/>
    <w:rsid w:val="002D282D"/>
    <w:rsid w:val="002D4919"/>
    <w:rsid w:val="002D4A80"/>
    <w:rsid w:val="002D50D2"/>
    <w:rsid w:val="002D5209"/>
    <w:rsid w:val="002D5562"/>
    <w:rsid w:val="002D5832"/>
    <w:rsid w:val="002D59FB"/>
    <w:rsid w:val="002D5DDD"/>
    <w:rsid w:val="002D72B1"/>
    <w:rsid w:val="002D793B"/>
    <w:rsid w:val="002E02E5"/>
    <w:rsid w:val="002E14DD"/>
    <w:rsid w:val="002E15EE"/>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19B"/>
    <w:rsid w:val="002F037C"/>
    <w:rsid w:val="002F1791"/>
    <w:rsid w:val="002F211E"/>
    <w:rsid w:val="002F2D90"/>
    <w:rsid w:val="002F3A50"/>
    <w:rsid w:val="002F4090"/>
    <w:rsid w:val="002F4302"/>
    <w:rsid w:val="002F48A3"/>
    <w:rsid w:val="002F48FD"/>
    <w:rsid w:val="002F4A63"/>
    <w:rsid w:val="002F4B15"/>
    <w:rsid w:val="002F4C00"/>
    <w:rsid w:val="002F4DE5"/>
    <w:rsid w:val="002F4E4C"/>
    <w:rsid w:val="002F4EDB"/>
    <w:rsid w:val="002F59F1"/>
    <w:rsid w:val="002F6707"/>
    <w:rsid w:val="002F7510"/>
    <w:rsid w:val="002F7A78"/>
    <w:rsid w:val="002F7E3E"/>
    <w:rsid w:val="00300433"/>
    <w:rsid w:val="00300A06"/>
    <w:rsid w:val="00300A1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0AC"/>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157C"/>
    <w:rsid w:val="00341C62"/>
    <w:rsid w:val="00341F00"/>
    <w:rsid w:val="003427F4"/>
    <w:rsid w:val="00342D69"/>
    <w:rsid w:val="003436E2"/>
    <w:rsid w:val="00345CDD"/>
    <w:rsid w:val="00345FF9"/>
    <w:rsid w:val="0034613F"/>
    <w:rsid w:val="0034670C"/>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7459"/>
    <w:rsid w:val="00357675"/>
    <w:rsid w:val="0036059B"/>
    <w:rsid w:val="003609F7"/>
    <w:rsid w:val="00360B4B"/>
    <w:rsid w:val="00361435"/>
    <w:rsid w:val="00361788"/>
    <w:rsid w:val="003624D0"/>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10AC"/>
    <w:rsid w:val="003720AD"/>
    <w:rsid w:val="00372B4A"/>
    <w:rsid w:val="0037346D"/>
    <w:rsid w:val="00373574"/>
    <w:rsid w:val="00373DE6"/>
    <w:rsid w:val="00377C74"/>
    <w:rsid w:val="00380411"/>
    <w:rsid w:val="00380CA3"/>
    <w:rsid w:val="00380D90"/>
    <w:rsid w:val="00380FB1"/>
    <w:rsid w:val="00381587"/>
    <w:rsid w:val="003818FB"/>
    <w:rsid w:val="00381D64"/>
    <w:rsid w:val="003820A3"/>
    <w:rsid w:val="00382216"/>
    <w:rsid w:val="0038237B"/>
    <w:rsid w:val="0038297C"/>
    <w:rsid w:val="00383432"/>
    <w:rsid w:val="00383571"/>
    <w:rsid w:val="00383B7A"/>
    <w:rsid w:val="003848A4"/>
    <w:rsid w:val="003848F9"/>
    <w:rsid w:val="00384A94"/>
    <w:rsid w:val="00385043"/>
    <w:rsid w:val="00385D57"/>
    <w:rsid w:val="003861E5"/>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170"/>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0ECE"/>
    <w:rsid w:val="003B122B"/>
    <w:rsid w:val="003B1819"/>
    <w:rsid w:val="003B2358"/>
    <w:rsid w:val="003B38AF"/>
    <w:rsid w:val="003B3BF9"/>
    <w:rsid w:val="003B3C00"/>
    <w:rsid w:val="003B3D77"/>
    <w:rsid w:val="003B53D8"/>
    <w:rsid w:val="003B5714"/>
    <w:rsid w:val="003B5F4D"/>
    <w:rsid w:val="003B73B3"/>
    <w:rsid w:val="003C06DA"/>
    <w:rsid w:val="003C1867"/>
    <w:rsid w:val="003C1FA5"/>
    <w:rsid w:val="003C2936"/>
    <w:rsid w:val="003C2A44"/>
    <w:rsid w:val="003C2F7F"/>
    <w:rsid w:val="003C3121"/>
    <w:rsid w:val="003C37C2"/>
    <w:rsid w:val="003C3DBA"/>
    <w:rsid w:val="003C476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246C"/>
    <w:rsid w:val="003D282E"/>
    <w:rsid w:val="003D294E"/>
    <w:rsid w:val="003D2A12"/>
    <w:rsid w:val="003D3513"/>
    <w:rsid w:val="003D4988"/>
    <w:rsid w:val="003D49E8"/>
    <w:rsid w:val="003D6314"/>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491F"/>
    <w:rsid w:val="003F4997"/>
    <w:rsid w:val="003F5079"/>
    <w:rsid w:val="003F5320"/>
    <w:rsid w:val="003F54D2"/>
    <w:rsid w:val="003F5ADC"/>
    <w:rsid w:val="003F759A"/>
    <w:rsid w:val="00400A74"/>
    <w:rsid w:val="00400A7A"/>
    <w:rsid w:val="00400EC1"/>
    <w:rsid w:val="00401258"/>
    <w:rsid w:val="00402A31"/>
    <w:rsid w:val="00402E88"/>
    <w:rsid w:val="00403F04"/>
    <w:rsid w:val="00403F22"/>
    <w:rsid w:val="004045B3"/>
    <w:rsid w:val="0040501B"/>
    <w:rsid w:val="004056A3"/>
    <w:rsid w:val="00405BEB"/>
    <w:rsid w:val="00405F8D"/>
    <w:rsid w:val="0040605F"/>
    <w:rsid w:val="00406103"/>
    <w:rsid w:val="00406FFD"/>
    <w:rsid w:val="004073F3"/>
    <w:rsid w:val="004079A4"/>
    <w:rsid w:val="00407A40"/>
    <w:rsid w:val="0041007C"/>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5E94"/>
    <w:rsid w:val="00436263"/>
    <w:rsid w:val="00436726"/>
    <w:rsid w:val="00436B9A"/>
    <w:rsid w:val="004372F6"/>
    <w:rsid w:val="00437606"/>
    <w:rsid w:val="00437DCB"/>
    <w:rsid w:val="004401A4"/>
    <w:rsid w:val="004404BA"/>
    <w:rsid w:val="0044086E"/>
    <w:rsid w:val="004409EF"/>
    <w:rsid w:val="00440C6D"/>
    <w:rsid w:val="0044125C"/>
    <w:rsid w:val="00441C17"/>
    <w:rsid w:val="004422CD"/>
    <w:rsid w:val="00442A68"/>
    <w:rsid w:val="00442A8A"/>
    <w:rsid w:val="00442B64"/>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E13"/>
    <w:rsid w:val="00454DF4"/>
    <w:rsid w:val="00454FAD"/>
    <w:rsid w:val="00455884"/>
    <w:rsid w:val="0045589F"/>
    <w:rsid w:val="00455B49"/>
    <w:rsid w:val="00455FFC"/>
    <w:rsid w:val="00456226"/>
    <w:rsid w:val="00456F4C"/>
    <w:rsid w:val="00457EE2"/>
    <w:rsid w:val="00460F9B"/>
    <w:rsid w:val="00460FF9"/>
    <w:rsid w:val="004613C5"/>
    <w:rsid w:val="004615E8"/>
    <w:rsid w:val="0046187A"/>
    <w:rsid w:val="00461BB1"/>
    <w:rsid w:val="00461BEC"/>
    <w:rsid w:val="00461ECB"/>
    <w:rsid w:val="00462F31"/>
    <w:rsid w:val="00462F48"/>
    <w:rsid w:val="00462FDF"/>
    <w:rsid w:val="00463B2B"/>
    <w:rsid w:val="0046431A"/>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4729"/>
    <w:rsid w:val="00474A9F"/>
    <w:rsid w:val="004758A8"/>
    <w:rsid w:val="00475ACA"/>
    <w:rsid w:val="00476B1E"/>
    <w:rsid w:val="00477349"/>
    <w:rsid w:val="00477764"/>
    <w:rsid w:val="00477AFF"/>
    <w:rsid w:val="0048029C"/>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5976"/>
    <w:rsid w:val="00486E77"/>
    <w:rsid w:val="00487450"/>
    <w:rsid w:val="00487896"/>
    <w:rsid w:val="00487F89"/>
    <w:rsid w:val="004904AE"/>
    <w:rsid w:val="004907E1"/>
    <w:rsid w:val="0049139C"/>
    <w:rsid w:val="004913D6"/>
    <w:rsid w:val="00491413"/>
    <w:rsid w:val="00491A6E"/>
    <w:rsid w:val="00491CF2"/>
    <w:rsid w:val="00491FA8"/>
    <w:rsid w:val="00492229"/>
    <w:rsid w:val="004928E2"/>
    <w:rsid w:val="00492A05"/>
    <w:rsid w:val="00492CBC"/>
    <w:rsid w:val="0049519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369"/>
    <w:rsid w:val="004A454B"/>
    <w:rsid w:val="004A508E"/>
    <w:rsid w:val="004A5721"/>
    <w:rsid w:val="004A6F6E"/>
    <w:rsid w:val="004A7B1E"/>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E4D"/>
    <w:rsid w:val="004C226E"/>
    <w:rsid w:val="004C321F"/>
    <w:rsid w:val="004C5555"/>
    <w:rsid w:val="004C589A"/>
    <w:rsid w:val="004C6A32"/>
    <w:rsid w:val="004C72C7"/>
    <w:rsid w:val="004C7862"/>
    <w:rsid w:val="004C7A22"/>
    <w:rsid w:val="004D0163"/>
    <w:rsid w:val="004D0309"/>
    <w:rsid w:val="004D0378"/>
    <w:rsid w:val="004D0E1A"/>
    <w:rsid w:val="004D1221"/>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26E5"/>
    <w:rsid w:val="004F2825"/>
    <w:rsid w:val="004F37F0"/>
    <w:rsid w:val="004F4207"/>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1476"/>
    <w:rsid w:val="005114F8"/>
    <w:rsid w:val="00512F02"/>
    <w:rsid w:val="005138D3"/>
    <w:rsid w:val="005148FF"/>
    <w:rsid w:val="005166CF"/>
    <w:rsid w:val="005167E8"/>
    <w:rsid w:val="00517507"/>
    <w:rsid w:val="00521297"/>
    <w:rsid w:val="00524582"/>
    <w:rsid w:val="00524D75"/>
    <w:rsid w:val="005250F6"/>
    <w:rsid w:val="0052520D"/>
    <w:rsid w:val="00525811"/>
    <w:rsid w:val="00525E31"/>
    <w:rsid w:val="00526D84"/>
    <w:rsid w:val="0052707B"/>
    <w:rsid w:val="005271F8"/>
    <w:rsid w:val="0052741E"/>
    <w:rsid w:val="0052782A"/>
    <w:rsid w:val="005301C5"/>
    <w:rsid w:val="00530752"/>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4008E"/>
    <w:rsid w:val="005403D8"/>
    <w:rsid w:val="00540AD9"/>
    <w:rsid w:val="00542CAE"/>
    <w:rsid w:val="00543144"/>
    <w:rsid w:val="00543E5A"/>
    <w:rsid w:val="0054449E"/>
    <w:rsid w:val="00544F7A"/>
    <w:rsid w:val="00545421"/>
    <w:rsid w:val="00546192"/>
    <w:rsid w:val="00547B0A"/>
    <w:rsid w:val="005508CF"/>
    <w:rsid w:val="00550C63"/>
    <w:rsid w:val="00550CA9"/>
    <w:rsid w:val="0055142F"/>
    <w:rsid w:val="00551763"/>
    <w:rsid w:val="00551FCA"/>
    <w:rsid w:val="00553913"/>
    <w:rsid w:val="00553EE9"/>
    <w:rsid w:val="00554A4D"/>
    <w:rsid w:val="00554B68"/>
    <w:rsid w:val="00554F48"/>
    <w:rsid w:val="00554F7D"/>
    <w:rsid w:val="0055544F"/>
    <w:rsid w:val="005567C9"/>
    <w:rsid w:val="005576F7"/>
    <w:rsid w:val="005579DA"/>
    <w:rsid w:val="00560716"/>
    <w:rsid w:val="00560751"/>
    <w:rsid w:val="005607A9"/>
    <w:rsid w:val="00561361"/>
    <w:rsid w:val="0056188B"/>
    <w:rsid w:val="0056193F"/>
    <w:rsid w:val="00562C3D"/>
    <w:rsid w:val="00563F76"/>
    <w:rsid w:val="005645E4"/>
    <w:rsid w:val="005648D7"/>
    <w:rsid w:val="005651FF"/>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1D09"/>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32A"/>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2460"/>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C68"/>
    <w:rsid w:val="005F1D69"/>
    <w:rsid w:val="005F211C"/>
    <w:rsid w:val="005F21C5"/>
    <w:rsid w:val="005F2549"/>
    <w:rsid w:val="005F2818"/>
    <w:rsid w:val="005F29C2"/>
    <w:rsid w:val="005F2A90"/>
    <w:rsid w:val="005F30B5"/>
    <w:rsid w:val="005F3B56"/>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305B"/>
    <w:rsid w:val="006133C6"/>
    <w:rsid w:val="00613434"/>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AA2"/>
    <w:rsid w:val="00626EE1"/>
    <w:rsid w:val="00630AAF"/>
    <w:rsid w:val="006312FE"/>
    <w:rsid w:val="0063190E"/>
    <w:rsid w:val="00631AB2"/>
    <w:rsid w:val="00631E58"/>
    <w:rsid w:val="00631EE2"/>
    <w:rsid w:val="0063253F"/>
    <w:rsid w:val="006326A8"/>
    <w:rsid w:val="00632CFF"/>
    <w:rsid w:val="00632F2F"/>
    <w:rsid w:val="00633976"/>
    <w:rsid w:val="00633CAB"/>
    <w:rsid w:val="00633CD1"/>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3E71"/>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D19"/>
    <w:rsid w:val="00696D35"/>
    <w:rsid w:val="00697217"/>
    <w:rsid w:val="0069757C"/>
    <w:rsid w:val="006A0073"/>
    <w:rsid w:val="006A0536"/>
    <w:rsid w:val="006A068A"/>
    <w:rsid w:val="006A0E7E"/>
    <w:rsid w:val="006A0FC3"/>
    <w:rsid w:val="006A16FF"/>
    <w:rsid w:val="006A1E43"/>
    <w:rsid w:val="006A2312"/>
    <w:rsid w:val="006A2356"/>
    <w:rsid w:val="006A2474"/>
    <w:rsid w:val="006A28BE"/>
    <w:rsid w:val="006A2ED4"/>
    <w:rsid w:val="006A4500"/>
    <w:rsid w:val="006A4FF4"/>
    <w:rsid w:val="006A50B5"/>
    <w:rsid w:val="006A549A"/>
    <w:rsid w:val="006A5576"/>
    <w:rsid w:val="006A61C9"/>
    <w:rsid w:val="006A64C8"/>
    <w:rsid w:val="006A7CFF"/>
    <w:rsid w:val="006A7DA3"/>
    <w:rsid w:val="006B0041"/>
    <w:rsid w:val="006B03AA"/>
    <w:rsid w:val="006B07C9"/>
    <w:rsid w:val="006B083A"/>
    <w:rsid w:val="006B08DE"/>
    <w:rsid w:val="006B0935"/>
    <w:rsid w:val="006B0EF8"/>
    <w:rsid w:val="006B1846"/>
    <w:rsid w:val="006B1AF6"/>
    <w:rsid w:val="006B1C59"/>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7E0"/>
    <w:rsid w:val="006D0CF1"/>
    <w:rsid w:val="006D1BD2"/>
    <w:rsid w:val="006D1D8A"/>
    <w:rsid w:val="006D1E89"/>
    <w:rsid w:val="006D2020"/>
    <w:rsid w:val="006D2E76"/>
    <w:rsid w:val="006D3239"/>
    <w:rsid w:val="006D3405"/>
    <w:rsid w:val="006D3D0F"/>
    <w:rsid w:val="006D49DA"/>
    <w:rsid w:val="006D4A70"/>
    <w:rsid w:val="006D54CC"/>
    <w:rsid w:val="006D6227"/>
    <w:rsid w:val="006D7134"/>
    <w:rsid w:val="006D7223"/>
    <w:rsid w:val="006D7813"/>
    <w:rsid w:val="006D7D36"/>
    <w:rsid w:val="006D7FFD"/>
    <w:rsid w:val="006E0E4C"/>
    <w:rsid w:val="006E1713"/>
    <w:rsid w:val="006E1B28"/>
    <w:rsid w:val="006E249F"/>
    <w:rsid w:val="006E27C5"/>
    <w:rsid w:val="006E3112"/>
    <w:rsid w:val="006E4356"/>
    <w:rsid w:val="006E46D0"/>
    <w:rsid w:val="006E5D9A"/>
    <w:rsid w:val="006E5F53"/>
    <w:rsid w:val="006E635E"/>
    <w:rsid w:val="006E6D6D"/>
    <w:rsid w:val="006E6FE5"/>
    <w:rsid w:val="006E778F"/>
    <w:rsid w:val="006E7859"/>
    <w:rsid w:val="006E79EA"/>
    <w:rsid w:val="006E7A84"/>
    <w:rsid w:val="006F0356"/>
    <w:rsid w:val="006F0ACE"/>
    <w:rsid w:val="006F1573"/>
    <w:rsid w:val="006F1D4F"/>
    <w:rsid w:val="006F1F48"/>
    <w:rsid w:val="006F3228"/>
    <w:rsid w:val="006F372F"/>
    <w:rsid w:val="006F4AA6"/>
    <w:rsid w:val="006F4DBC"/>
    <w:rsid w:val="006F4F21"/>
    <w:rsid w:val="006F50C3"/>
    <w:rsid w:val="006F5403"/>
    <w:rsid w:val="006F58D3"/>
    <w:rsid w:val="006F60F7"/>
    <w:rsid w:val="006F634D"/>
    <w:rsid w:val="006F6978"/>
    <w:rsid w:val="006F6AC9"/>
    <w:rsid w:val="006F6B45"/>
    <w:rsid w:val="006F6E6E"/>
    <w:rsid w:val="006F75EE"/>
    <w:rsid w:val="006F7BA6"/>
    <w:rsid w:val="006F7F7C"/>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CEE"/>
    <w:rsid w:val="007073B1"/>
    <w:rsid w:val="00707981"/>
    <w:rsid w:val="00707A97"/>
    <w:rsid w:val="00707C55"/>
    <w:rsid w:val="007108D8"/>
    <w:rsid w:val="007113BE"/>
    <w:rsid w:val="0071157E"/>
    <w:rsid w:val="00711F11"/>
    <w:rsid w:val="00711FCE"/>
    <w:rsid w:val="00712B7E"/>
    <w:rsid w:val="00712CBA"/>
    <w:rsid w:val="007131D6"/>
    <w:rsid w:val="00713895"/>
    <w:rsid w:val="00713DCE"/>
    <w:rsid w:val="00714213"/>
    <w:rsid w:val="00714D18"/>
    <w:rsid w:val="00715F13"/>
    <w:rsid w:val="00716001"/>
    <w:rsid w:val="00717280"/>
    <w:rsid w:val="00717421"/>
    <w:rsid w:val="00717AAF"/>
    <w:rsid w:val="00721399"/>
    <w:rsid w:val="0072166E"/>
    <w:rsid w:val="00721679"/>
    <w:rsid w:val="00721D85"/>
    <w:rsid w:val="007225D7"/>
    <w:rsid w:val="007229C2"/>
    <w:rsid w:val="00722F02"/>
    <w:rsid w:val="00723099"/>
    <w:rsid w:val="007231A4"/>
    <w:rsid w:val="00723329"/>
    <w:rsid w:val="00723562"/>
    <w:rsid w:val="007236F8"/>
    <w:rsid w:val="00723AFC"/>
    <w:rsid w:val="0072477F"/>
    <w:rsid w:val="0072496B"/>
    <w:rsid w:val="00724F1E"/>
    <w:rsid w:val="007255B7"/>
    <w:rsid w:val="00725C06"/>
    <w:rsid w:val="0072610A"/>
    <w:rsid w:val="007262B4"/>
    <w:rsid w:val="0072650C"/>
    <w:rsid w:val="0072664F"/>
    <w:rsid w:val="00727071"/>
    <w:rsid w:val="00727242"/>
    <w:rsid w:val="00727E21"/>
    <w:rsid w:val="00730A5C"/>
    <w:rsid w:val="00731C7D"/>
    <w:rsid w:val="00731D02"/>
    <w:rsid w:val="0073334B"/>
    <w:rsid w:val="00733BC3"/>
    <w:rsid w:val="0073413D"/>
    <w:rsid w:val="0073419D"/>
    <w:rsid w:val="007345AE"/>
    <w:rsid w:val="00734C18"/>
    <w:rsid w:val="00735399"/>
    <w:rsid w:val="00736AED"/>
    <w:rsid w:val="00737096"/>
    <w:rsid w:val="0073715A"/>
    <w:rsid w:val="00740522"/>
    <w:rsid w:val="007415A8"/>
    <w:rsid w:val="00741D55"/>
    <w:rsid w:val="0074249E"/>
    <w:rsid w:val="007427B0"/>
    <w:rsid w:val="00742990"/>
    <w:rsid w:val="00742C16"/>
    <w:rsid w:val="0074320E"/>
    <w:rsid w:val="00743C5F"/>
    <w:rsid w:val="007441EF"/>
    <w:rsid w:val="00744469"/>
    <w:rsid w:val="007444C0"/>
    <w:rsid w:val="00744569"/>
    <w:rsid w:val="00744B8C"/>
    <w:rsid w:val="007452CF"/>
    <w:rsid w:val="007459A3"/>
    <w:rsid w:val="0074697D"/>
    <w:rsid w:val="00746CD2"/>
    <w:rsid w:val="00746F72"/>
    <w:rsid w:val="00746FCA"/>
    <w:rsid w:val="007500BD"/>
    <w:rsid w:val="007500E4"/>
    <w:rsid w:val="0075088A"/>
    <w:rsid w:val="007512FF"/>
    <w:rsid w:val="00751315"/>
    <w:rsid w:val="00751CF0"/>
    <w:rsid w:val="00752C41"/>
    <w:rsid w:val="00753A6B"/>
    <w:rsid w:val="00754455"/>
    <w:rsid w:val="00754D7D"/>
    <w:rsid w:val="007550B4"/>
    <w:rsid w:val="007551C2"/>
    <w:rsid w:val="00755E15"/>
    <w:rsid w:val="00756780"/>
    <w:rsid w:val="00756CE2"/>
    <w:rsid w:val="00757096"/>
    <w:rsid w:val="00757853"/>
    <w:rsid w:val="00757F25"/>
    <w:rsid w:val="007601B6"/>
    <w:rsid w:val="00760706"/>
    <w:rsid w:val="00760944"/>
    <w:rsid w:val="007620EB"/>
    <w:rsid w:val="0076227C"/>
    <w:rsid w:val="00762588"/>
    <w:rsid w:val="0076274A"/>
    <w:rsid w:val="00763558"/>
    <w:rsid w:val="0076373C"/>
    <w:rsid w:val="007637D2"/>
    <w:rsid w:val="0076433C"/>
    <w:rsid w:val="007654A2"/>
    <w:rsid w:val="007661D2"/>
    <w:rsid w:val="007662F7"/>
    <w:rsid w:val="007663F2"/>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1FC"/>
    <w:rsid w:val="00780519"/>
    <w:rsid w:val="00780771"/>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EC"/>
    <w:rsid w:val="00791761"/>
    <w:rsid w:val="00791C20"/>
    <w:rsid w:val="00791CC0"/>
    <w:rsid w:val="007933AC"/>
    <w:rsid w:val="007939B2"/>
    <w:rsid w:val="007940DE"/>
    <w:rsid w:val="007942B9"/>
    <w:rsid w:val="0079485D"/>
    <w:rsid w:val="007951C7"/>
    <w:rsid w:val="00795481"/>
    <w:rsid w:val="007954A4"/>
    <w:rsid w:val="00795625"/>
    <w:rsid w:val="00795D8A"/>
    <w:rsid w:val="00796FBD"/>
    <w:rsid w:val="0079758B"/>
    <w:rsid w:val="007A065B"/>
    <w:rsid w:val="007A0920"/>
    <w:rsid w:val="007A0BD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B7A6C"/>
    <w:rsid w:val="007C01B6"/>
    <w:rsid w:val="007C0BEF"/>
    <w:rsid w:val="007C1173"/>
    <w:rsid w:val="007C118E"/>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D0151"/>
    <w:rsid w:val="007D0E2E"/>
    <w:rsid w:val="007D119A"/>
    <w:rsid w:val="007D131B"/>
    <w:rsid w:val="007D1A10"/>
    <w:rsid w:val="007D1ABE"/>
    <w:rsid w:val="007D2173"/>
    <w:rsid w:val="007D2289"/>
    <w:rsid w:val="007D2899"/>
    <w:rsid w:val="007D47CD"/>
    <w:rsid w:val="007D63B5"/>
    <w:rsid w:val="007D6CE6"/>
    <w:rsid w:val="007E0113"/>
    <w:rsid w:val="007E1193"/>
    <w:rsid w:val="007E1275"/>
    <w:rsid w:val="007E1E9B"/>
    <w:rsid w:val="007E211F"/>
    <w:rsid w:val="007E2178"/>
    <w:rsid w:val="007E2BAF"/>
    <w:rsid w:val="007E32D9"/>
    <w:rsid w:val="007E3565"/>
    <w:rsid w:val="007E36AA"/>
    <w:rsid w:val="007E4524"/>
    <w:rsid w:val="007E57E8"/>
    <w:rsid w:val="007E5B8D"/>
    <w:rsid w:val="007E6511"/>
    <w:rsid w:val="007E7001"/>
    <w:rsid w:val="007E74E4"/>
    <w:rsid w:val="007E7778"/>
    <w:rsid w:val="007F047B"/>
    <w:rsid w:val="007F0B26"/>
    <w:rsid w:val="007F1496"/>
    <w:rsid w:val="007F275A"/>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D20"/>
    <w:rsid w:val="00801D46"/>
    <w:rsid w:val="00802B28"/>
    <w:rsid w:val="00803BB2"/>
    <w:rsid w:val="00803C24"/>
    <w:rsid w:val="0080445A"/>
    <w:rsid w:val="008047BA"/>
    <w:rsid w:val="00805DC8"/>
    <w:rsid w:val="0080631C"/>
    <w:rsid w:val="00806522"/>
    <w:rsid w:val="0080668D"/>
    <w:rsid w:val="00806CBC"/>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9D1"/>
    <w:rsid w:val="00824D2A"/>
    <w:rsid w:val="00825029"/>
    <w:rsid w:val="00826C93"/>
    <w:rsid w:val="008270A4"/>
    <w:rsid w:val="008279F6"/>
    <w:rsid w:val="00827F68"/>
    <w:rsid w:val="008310D9"/>
    <w:rsid w:val="008318A3"/>
    <w:rsid w:val="0083247C"/>
    <w:rsid w:val="0083341B"/>
    <w:rsid w:val="0083391B"/>
    <w:rsid w:val="00834639"/>
    <w:rsid w:val="00834782"/>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772C"/>
    <w:rsid w:val="00870EAF"/>
    <w:rsid w:val="00871CE9"/>
    <w:rsid w:val="00872994"/>
    <w:rsid w:val="00872AB5"/>
    <w:rsid w:val="00872B9F"/>
    <w:rsid w:val="00873F18"/>
    <w:rsid w:val="0087489E"/>
    <w:rsid w:val="00874DFD"/>
    <w:rsid w:val="00875013"/>
    <w:rsid w:val="0087541C"/>
    <w:rsid w:val="0087567A"/>
    <w:rsid w:val="00875851"/>
    <w:rsid w:val="008760A4"/>
    <w:rsid w:val="00876B4B"/>
    <w:rsid w:val="00876B68"/>
    <w:rsid w:val="008772BE"/>
    <w:rsid w:val="008775BB"/>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466D"/>
    <w:rsid w:val="008951A8"/>
    <w:rsid w:val="00895FAE"/>
    <w:rsid w:val="008964A1"/>
    <w:rsid w:val="008968D7"/>
    <w:rsid w:val="00896C19"/>
    <w:rsid w:val="00896DB2"/>
    <w:rsid w:val="00896EB8"/>
    <w:rsid w:val="008A0E21"/>
    <w:rsid w:val="008A0EE4"/>
    <w:rsid w:val="008A1EB8"/>
    <w:rsid w:val="008A2168"/>
    <w:rsid w:val="008A2610"/>
    <w:rsid w:val="008A2701"/>
    <w:rsid w:val="008A3139"/>
    <w:rsid w:val="008A43E5"/>
    <w:rsid w:val="008A4C71"/>
    <w:rsid w:val="008A4C87"/>
    <w:rsid w:val="008A54B9"/>
    <w:rsid w:val="008A65A7"/>
    <w:rsid w:val="008A70C7"/>
    <w:rsid w:val="008A7D0D"/>
    <w:rsid w:val="008A7E55"/>
    <w:rsid w:val="008B00E3"/>
    <w:rsid w:val="008B01CF"/>
    <w:rsid w:val="008B0929"/>
    <w:rsid w:val="008B0F95"/>
    <w:rsid w:val="008B13BD"/>
    <w:rsid w:val="008B13DF"/>
    <w:rsid w:val="008B1C49"/>
    <w:rsid w:val="008B1ED0"/>
    <w:rsid w:val="008B2117"/>
    <w:rsid w:val="008B2386"/>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6811"/>
    <w:rsid w:val="008C7388"/>
    <w:rsid w:val="008C7629"/>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F009E"/>
    <w:rsid w:val="008F05D8"/>
    <w:rsid w:val="008F05F5"/>
    <w:rsid w:val="008F06EB"/>
    <w:rsid w:val="008F088C"/>
    <w:rsid w:val="008F0C31"/>
    <w:rsid w:val="008F17C8"/>
    <w:rsid w:val="008F1ACD"/>
    <w:rsid w:val="008F2E34"/>
    <w:rsid w:val="008F2E41"/>
    <w:rsid w:val="008F33AA"/>
    <w:rsid w:val="008F38FD"/>
    <w:rsid w:val="008F455D"/>
    <w:rsid w:val="008F4EFB"/>
    <w:rsid w:val="008F532F"/>
    <w:rsid w:val="008F5EA6"/>
    <w:rsid w:val="008F6101"/>
    <w:rsid w:val="008F6897"/>
    <w:rsid w:val="008F6B1D"/>
    <w:rsid w:val="009005EE"/>
    <w:rsid w:val="00900663"/>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17BE8"/>
    <w:rsid w:val="009200ED"/>
    <w:rsid w:val="009201E7"/>
    <w:rsid w:val="00920205"/>
    <w:rsid w:val="00920307"/>
    <w:rsid w:val="009212FA"/>
    <w:rsid w:val="0092178A"/>
    <w:rsid w:val="00921A67"/>
    <w:rsid w:val="009224E7"/>
    <w:rsid w:val="0092276F"/>
    <w:rsid w:val="00922DE5"/>
    <w:rsid w:val="00922F1E"/>
    <w:rsid w:val="00923475"/>
    <w:rsid w:val="00923A46"/>
    <w:rsid w:val="00923C16"/>
    <w:rsid w:val="0092405A"/>
    <w:rsid w:val="009253A0"/>
    <w:rsid w:val="0092631C"/>
    <w:rsid w:val="00926EC6"/>
    <w:rsid w:val="009271AE"/>
    <w:rsid w:val="0093022F"/>
    <w:rsid w:val="00930579"/>
    <w:rsid w:val="009307BC"/>
    <w:rsid w:val="00930AF8"/>
    <w:rsid w:val="00930D88"/>
    <w:rsid w:val="0093144C"/>
    <w:rsid w:val="009314C8"/>
    <w:rsid w:val="0093196F"/>
    <w:rsid w:val="00932F38"/>
    <w:rsid w:val="009330B5"/>
    <w:rsid w:val="00933921"/>
    <w:rsid w:val="009339EC"/>
    <w:rsid w:val="009340B4"/>
    <w:rsid w:val="0093435C"/>
    <w:rsid w:val="00934D43"/>
    <w:rsid w:val="009351C9"/>
    <w:rsid w:val="00935285"/>
    <w:rsid w:val="009355B9"/>
    <w:rsid w:val="00935CE8"/>
    <w:rsid w:val="00935D74"/>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56A"/>
    <w:rsid w:val="0095191C"/>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67675"/>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63ED"/>
    <w:rsid w:val="0099731F"/>
    <w:rsid w:val="0099797E"/>
    <w:rsid w:val="009A01D8"/>
    <w:rsid w:val="009A0750"/>
    <w:rsid w:val="009A2A54"/>
    <w:rsid w:val="009A3970"/>
    <w:rsid w:val="009A3C45"/>
    <w:rsid w:val="009A4651"/>
    <w:rsid w:val="009A49A2"/>
    <w:rsid w:val="009A4A8D"/>
    <w:rsid w:val="009A4B2E"/>
    <w:rsid w:val="009A4D02"/>
    <w:rsid w:val="009A5AB1"/>
    <w:rsid w:val="009A7566"/>
    <w:rsid w:val="009B0165"/>
    <w:rsid w:val="009B0D2E"/>
    <w:rsid w:val="009B15FC"/>
    <w:rsid w:val="009B17EC"/>
    <w:rsid w:val="009B2851"/>
    <w:rsid w:val="009B2C99"/>
    <w:rsid w:val="009B2DD8"/>
    <w:rsid w:val="009B2E31"/>
    <w:rsid w:val="009B2F85"/>
    <w:rsid w:val="009B34C6"/>
    <w:rsid w:val="009B45EB"/>
    <w:rsid w:val="009B4665"/>
    <w:rsid w:val="009B4B74"/>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283A"/>
    <w:rsid w:val="009E3102"/>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067"/>
    <w:rsid w:val="009F59B4"/>
    <w:rsid w:val="009F603A"/>
    <w:rsid w:val="009F6562"/>
    <w:rsid w:val="009F6649"/>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11C"/>
    <w:rsid w:val="00A24673"/>
    <w:rsid w:val="00A25942"/>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45D"/>
    <w:rsid w:val="00A47D11"/>
    <w:rsid w:val="00A50513"/>
    <w:rsid w:val="00A50607"/>
    <w:rsid w:val="00A50610"/>
    <w:rsid w:val="00A50898"/>
    <w:rsid w:val="00A5093A"/>
    <w:rsid w:val="00A51663"/>
    <w:rsid w:val="00A51BFF"/>
    <w:rsid w:val="00A51D95"/>
    <w:rsid w:val="00A520E1"/>
    <w:rsid w:val="00A5226F"/>
    <w:rsid w:val="00A526A3"/>
    <w:rsid w:val="00A52C37"/>
    <w:rsid w:val="00A52DD9"/>
    <w:rsid w:val="00A53754"/>
    <w:rsid w:val="00A54576"/>
    <w:rsid w:val="00A54DF6"/>
    <w:rsid w:val="00A55123"/>
    <w:rsid w:val="00A55C0E"/>
    <w:rsid w:val="00A55E60"/>
    <w:rsid w:val="00A5606A"/>
    <w:rsid w:val="00A56CC7"/>
    <w:rsid w:val="00A56DCF"/>
    <w:rsid w:val="00A57706"/>
    <w:rsid w:val="00A57C83"/>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3CDA"/>
    <w:rsid w:val="00A8423D"/>
    <w:rsid w:val="00A845BA"/>
    <w:rsid w:val="00A8479D"/>
    <w:rsid w:val="00A87954"/>
    <w:rsid w:val="00A903C8"/>
    <w:rsid w:val="00A91634"/>
    <w:rsid w:val="00A93A57"/>
    <w:rsid w:val="00A93DCC"/>
    <w:rsid w:val="00A93E24"/>
    <w:rsid w:val="00A93EAF"/>
    <w:rsid w:val="00A94611"/>
    <w:rsid w:val="00A952EA"/>
    <w:rsid w:val="00A958A5"/>
    <w:rsid w:val="00A95C8D"/>
    <w:rsid w:val="00A95ED3"/>
    <w:rsid w:val="00A96DDD"/>
    <w:rsid w:val="00A971F8"/>
    <w:rsid w:val="00A9739A"/>
    <w:rsid w:val="00A976DC"/>
    <w:rsid w:val="00A97778"/>
    <w:rsid w:val="00A9793A"/>
    <w:rsid w:val="00A97A99"/>
    <w:rsid w:val="00A97B21"/>
    <w:rsid w:val="00AA04D8"/>
    <w:rsid w:val="00AA0B85"/>
    <w:rsid w:val="00AA11A2"/>
    <w:rsid w:val="00AA145D"/>
    <w:rsid w:val="00AA170C"/>
    <w:rsid w:val="00AA1A94"/>
    <w:rsid w:val="00AA1CC0"/>
    <w:rsid w:val="00AA229C"/>
    <w:rsid w:val="00AA2A27"/>
    <w:rsid w:val="00AA3476"/>
    <w:rsid w:val="00AA3817"/>
    <w:rsid w:val="00AA397D"/>
    <w:rsid w:val="00AA490F"/>
    <w:rsid w:val="00AA4CA3"/>
    <w:rsid w:val="00AA4DBE"/>
    <w:rsid w:val="00AA5315"/>
    <w:rsid w:val="00AA539D"/>
    <w:rsid w:val="00AA5550"/>
    <w:rsid w:val="00AA5603"/>
    <w:rsid w:val="00AA6FAB"/>
    <w:rsid w:val="00AA7F81"/>
    <w:rsid w:val="00AB0838"/>
    <w:rsid w:val="00AB19DD"/>
    <w:rsid w:val="00AB1AAE"/>
    <w:rsid w:val="00AB1EE5"/>
    <w:rsid w:val="00AB21F9"/>
    <w:rsid w:val="00AB2945"/>
    <w:rsid w:val="00AB363C"/>
    <w:rsid w:val="00AB3909"/>
    <w:rsid w:val="00AB393C"/>
    <w:rsid w:val="00AB4107"/>
    <w:rsid w:val="00AB4143"/>
    <w:rsid w:val="00AB488E"/>
    <w:rsid w:val="00AB4A58"/>
    <w:rsid w:val="00AB5CA6"/>
    <w:rsid w:val="00AB617A"/>
    <w:rsid w:val="00AB6466"/>
    <w:rsid w:val="00AB6943"/>
    <w:rsid w:val="00AB71AE"/>
    <w:rsid w:val="00AB74F6"/>
    <w:rsid w:val="00AC0F6A"/>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7F0"/>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814"/>
    <w:rsid w:val="00AF4EB8"/>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F1C"/>
    <w:rsid w:val="00B0637D"/>
    <w:rsid w:val="00B06B40"/>
    <w:rsid w:val="00B07386"/>
    <w:rsid w:val="00B0757A"/>
    <w:rsid w:val="00B075C2"/>
    <w:rsid w:val="00B07D3B"/>
    <w:rsid w:val="00B10219"/>
    <w:rsid w:val="00B10832"/>
    <w:rsid w:val="00B108CB"/>
    <w:rsid w:val="00B1187E"/>
    <w:rsid w:val="00B128D7"/>
    <w:rsid w:val="00B12AE8"/>
    <w:rsid w:val="00B12D6A"/>
    <w:rsid w:val="00B12FF0"/>
    <w:rsid w:val="00B14745"/>
    <w:rsid w:val="00B14828"/>
    <w:rsid w:val="00B14EF7"/>
    <w:rsid w:val="00B165FB"/>
    <w:rsid w:val="00B16DA9"/>
    <w:rsid w:val="00B2023A"/>
    <w:rsid w:val="00B2068B"/>
    <w:rsid w:val="00B20AC8"/>
    <w:rsid w:val="00B20C4A"/>
    <w:rsid w:val="00B2152F"/>
    <w:rsid w:val="00B21ECA"/>
    <w:rsid w:val="00B21EF8"/>
    <w:rsid w:val="00B2257C"/>
    <w:rsid w:val="00B2267D"/>
    <w:rsid w:val="00B22E28"/>
    <w:rsid w:val="00B22F51"/>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10B1"/>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6FD"/>
    <w:rsid w:val="00B409AF"/>
    <w:rsid w:val="00B41273"/>
    <w:rsid w:val="00B413BD"/>
    <w:rsid w:val="00B4152C"/>
    <w:rsid w:val="00B423EC"/>
    <w:rsid w:val="00B432A5"/>
    <w:rsid w:val="00B44238"/>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5DB1"/>
    <w:rsid w:val="00B56138"/>
    <w:rsid w:val="00B57C8E"/>
    <w:rsid w:val="00B6022D"/>
    <w:rsid w:val="00B610C7"/>
    <w:rsid w:val="00B61261"/>
    <w:rsid w:val="00B61C7E"/>
    <w:rsid w:val="00B61F6F"/>
    <w:rsid w:val="00B62B5E"/>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2FFC"/>
    <w:rsid w:val="00B73E51"/>
    <w:rsid w:val="00B7441F"/>
    <w:rsid w:val="00B745E0"/>
    <w:rsid w:val="00B755FD"/>
    <w:rsid w:val="00B7658D"/>
    <w:rsid w:val="00B76A03"/>
    <w:rsid w:val="00B76F26"/>
    <w:rsid w:val="00B77318"/>
    <w:rsid w:val="00B774BD"/>
    <w:rsid w:val="00B778AA"/>
    <w:rsid w:val="00B806A3"/>
    <w:rsid w:val="00B81794"/>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9B6"/>
    <w:rsid w:val="00B93B9A"/>
    <w:rsid w:val="00B93D6F"/>
    <w:rsid w:val="00B93E60"/>
    <w:rsid w:val="00B94097"/>
    <w:rsid w:val="00B94B25"/>
    <w:rsid w:val="00B94D0A"/>
    <w:rsid w:val="00B94DD0"/>
    <w:rsid w:val="00B950EB"/>
    <w:rsid w:val="00B95415"/>
    <w:rsid w:val="00B9579A"/>
    <w:rsid w:val="00B95CDE"/>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F1"/>
    <w:rsid w:val="00BB4069"/>
    <w:rsid w:val="00BB46FD"/>
    <w:rsid w:val="00BB4870"/>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7B3"/>
    <w:rsid w:val="00BD69E9"/>
    <w:rsid w:val="00BD6DFE"/>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F0A47"/>
    <w:rsid w:val="00BF0C8F"/>
    <w:rsid w:val="00BF117A"/>
    <w:rsid w:val="00BF3A02"/>
    <w:rsid w:val="00BF40A8"/>
    <w:rsid w:val="00BF41B5"/>
    <w:rsid w:val="00BF493F"/>
    <w:rsid w:val="00BF49E1"/>
    <w:rsid w:val="00BF5103"/>
    <w:rsid w:val="00BF520C"/>
    <w:rsid w:val="00BF69EA"/>
    <w:rsid w:val="00BF6D33"/>
    <w:rsid w:val="00C00665"/>
    <w:rsid w:val="00C00E40"/>
    <w:rsid w:val="00C00F79"/>
    <w:rsid w:val="00C01478"/>
    <w:rsid w:val="00C01B14"/>
    <w:rsid w:val="00C021AE"/>
    <w:rsid w:val="00C02C0A"/>
    <w:rsid w:val="00C036B6"/>
    <w:rsid w:val="00C04709"/>
    <w:rsid w:val="00C04A67"/>
    <w:rsid w:val="00C0508A"/>
    <w:rsid w:val="00C05AB9"/>
    <w:rsid w:val="00C067B5"/>
    <w:rsid w:val="00C07CDD"/>
    <w:rsid w:val="00C07F60"/>
    <w:rsid w:val="00C07FC4"/>
    <w:rsid w:val="00C10BE1"/>
    <w:rsid w:val="00C11D7B"/>
    <w:rsid w:val="00C125F4"/>
    <w:rsid w:val="00C12625"/>
    <w:rsid w:val="00C128AF"/>
    <w:rsid w:val="00C12C8C"/>
    <w:rsid w:val="00C12EB8"/>
    <w:rsid w:val="00C134CF"/>
    <w:rsid w:val="00C13B35"/>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5401"/>
    <w:rsid w:val="00C35E39"/>
    <w:rsid w:val="00C36544"/>
    <w:rsid w:val="00C37693"/>
    <w:rsid w:val="00C3796D"/>
    <w:rsid w:val="00C37D88"/>
    <w:rsid w:val="00C40739"/>
    <w:rsid w:val="00C40B8A"/>
    <w:rsid w:val="00C41041"/>
    <w:rsid w:val="00C42075"/>
    <w:rsid w:val="00C42FFC"/>
    <w:rsid w:val="00C4302C"/>
    <w:rsid w:val="00C431E3"/>
    <w:rsid w:val="00C432F5"/>
    <w:rsid w:val="00C434D5"/>
    <w:rsid w:val="00C43598"/>
    <w:rsid w:val="00C47419"/>
    <w:rsid w:val="00C47D36"/>
    <w:rsid w:val="00C509DB"/>
    <w:rsid w:val="00C517EC"/>
    <w:rsid w:val="00C51897"/>
    <w:rsid w:val="00C52110"/>
    <w:rsid w:val="00C52CCA"/>
    <w:rsid w:val="00C52D08"/>
    <w:rsid w:val="00C541D2"/>
    <w:rsid w:val="00C549FE"/>
    <w:rsid w:val="00C55EB3"/>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1167"/>
    <w:rsid w:val="00C7179B"/>
    <w:rsid w:val="00C718F6"/>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8103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E4C"/>
    <w:rsid w:val="00C9431E"/>
    <w:rsid w:val="00C946F9"/>
    <w:rsid w:val="00C94E77"/>
    <w:rsid w:val="00C95B50"/>
    <w:rsid w:val="00C96481"/>
    <w:rsid w:val="00C971C1"/>
    <w:rsid w:val="00CA08E0"/>
    <w:rsid w:val="00CA09C2"/>
    <w:rsid w:val="00CA0C2C"/>
    <w:rsid w:val="00CA1203"/>
    <w:rsid w:val="00CA1328"/>
    <w:rsid w:val="00CA2517"/>
    <w:rsid w:val="00CA259B"/>
    <w:rsid w:val="00CA3029"/>
    <w:rsid w:val="00CA3369"/>
    <w:rsid w:val="00CA38FE"/>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8B4"/>
    <w:rsid w:val="00CB1C7A"/>
    <w:rsid w:val="00CB1E40"/>
    <w:rsid w:val="00CB1F81"/>
    <w:rsid w:val="00CB23A9"/>
    <w:rsid w:val="00CB2AC8"/>
    <w:rsid w:val="00CB32F7"/>
    <w:rsid w:val="00CB3579"/>
    <w:rsid w:val="00CB3A47"/>
    <w:rsid w:val="00CB44D3"/>
    <w:rsid w:val="00CB4609"/>
    <w:rsid w:val="00CB48AD"/>
    <w:rsid w:val="00CB5AE5"/>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37C3"/>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969"/>
    <w:rsid w:val="00CE2B85"/>
    <w:rsid w:val="00CE3AA7"/>
    <w:rsid w:val="00CE4775"/>
    <w:rsid w:val="00CE59DF"/>
    <w:rsid w:val="00CE5C2C"/>
    <w:rsid w:val="00CE5EB7"/>
    <w:rsid w:val="00CE6844"/>
    <w:rsid w:val="00CE7474"/>
    <w:rsid w:val="00CE76F4"/>
    <w:rsid w:val="00CE7A4B"/>
    <w:rsid w:val="00CF010A"/>
    <w:rsid w:val="00CF0565"/>
    <w:rsid w:val="00CF05C9"/>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50AA"/>
    <w:rsid w:val="00D16526"/>
    <w:rsid w:val="00D16B08"/>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15B"/>
    <w:rsid w:val="00D3265C"/>
    <w:rsid w:val="00D32F25"/>
    <w:rsid w:val="00D33802"/>
    <w:rsid w:val="00D342C8"/>
    <w:rsid w:val="00D343C6"/>
    <w:rsid w:val="00D34525"/>
    <w:rsid w:val="00D34B7F"/>
    <w:rsid w:val="00D34F22"/>
    <w:rsid w:val="00D35BAA"/>
    <w:rsid w:val="00D36127"/>
    <w:rsid w:val="00D36DC5"/>
    <w:rsid w:val="00D3709D"/>
    <w:rsid w:val="00D371B0"/>
    <w:rsid w:val="00D37310"/>
    <w:rsid w:val="00D37663"/>
    <w:rsid w:val="00D37F2B"/>
    <w:rsid w:val="00D400A9"/>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3B5"/>
    <w:rsid w:val="00D5271B"/>
    <w:rsid w:val="00D5324B"/>
    <w:rsid w:val="00D53EDB"/>
    <w:rsid w:val="00D5501D"/>
    <w:rsid w:val="00D550E6"/>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93B"/>
    <w:rsid w:val="00DA23B5"/>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CF5"/>
    <w:rsid w:val="00DB5D67"/>
    <w:rsid w:val="00DB5DFD"/>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48D9"/>
    <w:rsid w:val="00DD68D5"/>
    <w:rsid w:val="00DD779D"/>
    <w:rsid w:val="00DD7F58"/>
    <w:rsid w:val="00DE06AD"/>
    <w:rsid w:val="00DE0857"/>
    <w:rsid w:val="00DE13D5"/>
    <w:rsid w:val="00DE1903"/>
    <w:rsid w:val="00DE25C9"/>
    <w:rsid w:val="00DE2A5B"/>
    <w:rsid w:val="00DE3006"/>
    <w:rsid w:val="00DE3A03"/>
    <w:rsid w:val="00DE4CEC"/>
    <w:rsid w:val="00DE5412"/>
    <w:rsid w:val="00DE593B"/>
    <w:rsid w:val="00DE5A83"/>
    <w:rsid w:val="00DE699A"/>
    <w:rsid w:val="00DE6D06"/>
    <w:rsid w:val="00DE71DC"/>
    <w:rsid w:val="00DE75F9"/>
    <w:rsid w:val="00DE7D7E"/>
    <w:rsid w:val="00DF0975"/>
    <w:rsid w:val="00DF0EF9"/>
    <w:rsid w:val="00DF0F9E"/>
    <w:rsid w:val="00DF118A"/>
    <w:rsid w:val="00DF1281"/>
    <w:rsid w:val="00DF199B"/>
    <w:rsid w:val="00DF1AB8"/>
    <w:rsid w:val="00DF1E2D"/>
    <w:rsid w:val="00DF201C"/>
    <w:rsid w:val="00DF255E"/>
    <w:rsid w:val="00DF2AC2"/>
    <w:rsid w:val="00DF332C"/>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9EA"/>
    <w:rsid w:val="00E25241"/>
    <w:rsid w:val="00E255A5"/>
    <w:rsid w:val="00E26164"/>
    <w:rsid w:val="00E26676"/>
    <w:rsid w:val="00E26B26"/>
    <w:rsid w:val="00E2797A"/>
    <w:rsid w:val="00E30460"/>
    <w:rsid w:val="00E30AC3"/>
    <w:rsid w:val="00E31E1A"/>
    <w:rsid w:val="00E31E70"/>
    <w:rsid w:val="00E31F40"/>
    <w:rsid w:val="00E32F11"/>
    <w:rsid w:val="00E33CB9"/>
    <w:rsid w:val="00E343BD"/>
    <w:rsid w:val="00E34779"/>
    <w:rsid w:val="00E35A26"/>
    <w:rsid w:val="00E36822"/>
    <w:rsid w:val="00E36B2F"/>
    <w:rsid w:val="00E37192"/>
    <w:rsid w:val="00E37527"/>
    <w:rsid w:val="00E377D8"/>
    <w:rsid w:val="00E40524"/>
    <w:rsid w:val="00E408DB"/>
    <w:rsid w:val="00E40900"/>
    <w:rsid w:val="00E42218"/>
    <w:rsid w:val="00E423DD"/>
    <w:rsid w:val="00E4357B"/>
    <w:rsid w:val="00E43707"/>
    <w:rsid w:val="00E43AB3"/>
    <w:rsid w:val="00E44342"/>
    <w:rsid w:val="00E4441F"/>
    <w:rsid w:val="00E44674"/>
    <w:rsid w:val="00E44EE4"/>
    <w:rsid w:val="00E4542B"/>
    <w:rsid w:val="00E4547D"/>
    <w:rsid w:val="00E4562F"/>
    <w:rsid w:val="00E4694B"/>
    <w:rsid w:val="00E50C3D"/>
    <w:rsid w:val="00E50C8F"/>
    <w:rsid w:val="00E50CF3"/>
    <w:rsid w:val="00E514E6"/>
    <w:rsid w:val="00E517C8"/>
    <w:rsid w:val="00E51893"/>
    <w:rsid w:val="00E52E27"/>
    <w:rsid w:val="00E53C5E"/>
    <w:rsid w:val="00E54031"/>
    <w:rsid w:val="00E5448C"/>
    <w:rsid w:val="00E5470D"/>
    <w:rsid w:val="00E5525E"/>
    <w:rsid w:val="00E556AF"/>
    <w:rsid w:val="00E55E0C"/>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C3C"/>
    <w:rsid w:val="00E732ED"/>
    <w:rsid w:val="00E742B9"/>
    <w:rsid w:val="00E74A7C"/>
    <w:rsid w:val="00E74F73"/>
    <w:rsid w:val="00E7535E"/>
    <w:rsid w:val="00E75EBB"/>
    <w:rsid w:val="00E7685E"/>
    <w:rsid w:val="00E77957"/>
    <w:rsid w:val="00E80049"/>
    <w:rsid w:val="00E8023E"/>
    <w:rsid w:val="00E80295"/>
    <w:rsid w:val="00E808B6"/>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6EA"/>
    <w:rsid w:val="00E86AB0"/>
    <w:rsid w:val="00E86AE1"/>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1537"/>
    <w:rsid w:val="00EE249C"/>
    <w:rsid w:val="00EE3594"/>
    <w:rsid w:val="00EE38E7"/>
    <w:rsid w:val="00EE4570"/>
    <w:rsid w:val="00EE5452"/>
    <w:rsid w:val="00EE56F2"/>
    <w:rsid w:val="00EE6981"/>
    <w:rsid w:val="00EF028B"/>
    <w:rsid w:val="00EF14FE"/>
    <w:rsid w:val="00EF155D"/>
    <w:rsid w:val="00EF346C"/>
    <w:rsid w:val="00EF366C"/>
    <w:rsid w:val="00EF4D13"/>
    <w:rsid w:val="00EF5F75"/>
    <w:rsid w:val="00EF6349"/>
    <w:rsid w:val="00EF74BA"/>
    <w:rsid w:val="00EF74F9"/>
    <w:rsid w:val="00EF76D5"/>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85F"/>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322C"/>
    <w:rsid w:val="00F53A5A"/>
    <w:rsid w:val="00F54125"/>
    <w:rsid w:val="00F550AE"/>
    <w:rsid w:val="00F553CD"/>
    <w:rsid w:val="00F55F6C"/>
    <w:rsid w:val="00F56228"/>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FF6"/>
    <w:rsid w:val="00F76803"/>
    <w:rsid w:val="00F7689F"/>
    <w:rsid w:val="00F7697F"/>
    <w:rsid w:val="00F76ED0"/>
    <w:rsid w:val="00F810F9"/>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A77E0"/>
    <w:rsid w:val="00FB029F"/>
    <w:rsid w:val="00FB06B4"/>
    <w:rsid w:val="00FB1A91"/>
    <w:rsid w:val="00FB1AA8"/>
    <w:rsid w:val="00FB1ABD"/>
    <w:rsid w:val="00FB241F"/>
    <w:rsid w:val="00FB28BB"/>
    <w:rsid w:val="00FB2A4D"/>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1A2A"/>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29B2"/>
    <w:rsid w:val="00FD33DB"/>
    <w:rsid w:val="00FD3D5C"/>
    <w:rsid w:val="00FD43CD"/>
    <w:rsid w:val="00FD5200"/>
    <w:rsid w:val="00FD52B3"/>
    <w:rsid w:val="00FD5730"/>
    <w:rsid w:val="00FD59E5"/>
    <w:rsid w:val="00FD5C90"/>
    <w:rsid w:val="00FD5E0D"/>
    <w:rsid w:val="00FD6310"/>
    <w:rsid w:val="00FD6525"/>
    <w:rsid w:val="00FD668A"/>
    <w:rsid w:val="00FD707B"/>
    <w:rsid w:val="00FD77B8"/>
    <w:rsid w:val="00FD7820"/>
    <w:rsid w:val="00FE07BE"/>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7651535">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495564">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B9346AD1-71A6-42A0-BB5C-CFA21FC05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464</TotalTime>
  <Pages>4</Pages>
  <Words>947</Words>
  <Characters>5404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 Fernando</cp:lastModifiedBy>
  <cp:revision>35</cp:revision>
  <cp:lastPrinted>2016-03-25T21:53:00Z</cp:lastPrinted>
  <dcterms:created xsi:type="dcterms:W3CDTF">2020-02-09T18:51:00Z</dcterms:created>
  <dcterms:modified xsi:type="dcterms:W3CDTF">2020-02-14T23:16:00Z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